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eastAsia="宋体" w:cs="Arial"/>
          <w:b/>
          <w:lang w:val="en-US" w:eastAsia="zh-CN"/>
        </w:rPr>
        <w:t>13</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418425</w:t>
      </w:r>
    </w:p>
    <w:p>
      <w:pPr>
        <w:pStyle w:val="17"/>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7.10.4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OLE_LINK8"/>
      <w:bookmarkStart w:id="3" w:name="OLE_LINK7"/>
      <w:r>
        <w:rPr>
          <w:sz w:val="22"/>
        </w:rPr>
        <w:t xml:space="preserve"> </w:t>
      </w:r>
      <w:bookmarkStart w:id="4" w:name="_Hlk41145953"/>
      <w:bookmarkStart w:id="8" w:name="_GoBack"/>
      <w:bookmarkEnd w:id="8"/>
      <w:r>
        <w:rPr>
          <w:rFonts w:hint="eastAsia" w:eastAsia="宋体"/>
          <w:sz w:val="22"/>
          <w:lang w:val="en-US" w:eastAsia="zh-CN"/>
        </w:rPr>
        <w:t>Discussion on</w:t>
      </w:r>
      <w:r>
        <w:rPr>
          <w:sz w:val="22"/>
        </w:rPr>
        <w:t xml:space="preserve"> RRM core requirements for </w:t>
      </w:r>
      <w:r>
        <w:rPr>
          <w:rFonts w:hint="eastAsia" w:eastAsia="宋体"/>
          <w:sz w:val="22"/>
          <w:lang w:val="en-US" w:eastAsia="zh-CN"/>
        </w:rPr>
        <w:t xml:space="preserve">R19 </w:t>
      </w:r>
      <w:r>
        <w:rPr>
          <w:sz w:val="22"/>
        </w:rPr>
        <w:t>ATG</w:t>
      </w:r>
      <w:bookmarkEnd w:id="4"/>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pPr>
        <w:tabs>
          <w:tab w:val="left" w:pos="1134"/>
        </w:tabs>
        <w:spacing w:before="60"/>
        <w:jc w:val="both"/>
        <w:rPr>
          <w:rFonts w:eastAsia="等线"/>
          <w:sz w:val="20"/>
          <w:szCs w:val="20"/>
        </w:rPr>
      </w:pPr>
      <w:r>
        <w:rPr>
          <w:rFonts w:eastAsia="等线"/>
          <w:sz w:val="20"/>
          <w:szCs w:val="20"/>
        </w:rPr>
        <w:t xml:space="preserve">In </w:t>
      </w:r>
      <w:r>
        <w:rPr>
          <w:rFonts w:hint="eastAsia" w:eastAsia="等线"/>
          <w:sz w:val="20"/>
          <w:szCs w:val="20"/>
          <w:lang w:val="en-US" w:eastAsia="zh-CN"/>
        </w:rPr>
        <w:t xml:space="preserve">last meeting, RAN4 partially identified which features and requirement will be applied and defined for </w:t>
      </w:r>
      <w:r>
        <w:rPr>
          <w:rFonts w:eastAsia="等线"/>
          <w:sz w:val="20"/>
          <w:szCs w:val="20"/>
        </w:rPr>
        <w:t>Air-to-ground network</w:t>
      </w:r>
      <w:r>
        <w:rPr>
          <w:rFonts w:hint="eastAsia" w:eastAsia="等线"/>
          <w:sz w:val="20"/>
          <w:szCs w:val="20"/>
          <w:lang w:val="en-US" w:eastAsia="zh-CN"/>
        </w:rPr>
        <w:t xml:space="preserve"> enhancement, the WF has been approved </w:t>
      </w:r>
      <w:r>
        <w:rPr>
          <w:rFonts w:eastAsia="等线"/>
          <w:sz w:val="20"/>
          <w:szCs w:val="20"/>
        </w:rPr>
        <w:t>[1]</w:t>
      </w:r>
      <w:r>
        <w:rPr>
          <w:rFonts w:hint="eastAsia" w:eastAsia="等线"/>
          <w:sz w:val="20"/>
          <w:szCs w:val="20"/>
          <w:lang w:val="en-US" w:eastAsia="zh-CN"/>
        </w:rPr>
        <w:t>.</w:t>
      </w:r>
      <w:r>
        <w:rPr>
          <w:rFonts w:eastAsia="等线"/>
          <w:sz w:val="20"/>
          <w:szCs w:val="20"/>
        </w:rPr>
        <w:t xml:space="preserve"> 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potential enhancement</w:t>
      </w:r>
      <w:r>
        <w:rPr>
          <w:rFonts w:eastAsia="等线"/>
          <w:sz w:val="20"/>
          <w:szCs w:val="20"/>
        </w:rPr>
        <w:t xml:space="preserve"> considering </w:t>
      </w:r>
      <w:r>
        <w:rPr>
          <w:rFonts w:hint="eastAsia" w:eastAsia="等线"/>
          <w:sz w:val="20"/>
          <w:szCs w:val="20"/>
          <w:lang w:val="en-US" w:eastAsia="zh-CN"/>
        </w:rPr>
        <w:t>ATG specific CA scenario</w:t>
      </w:r>
      <w:r>
        <w:rPr>
          <w:rFonts w:eastAsia="等线"/>
          <w:sz w:val="20"/>
          <w:szCs w:val="20"/>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pPr>
        <w:pStyle w:val="3"/>
        <w:numPr>
          <w:ilvl w:val="1"/>
          <w:numId w:val="3"/>
        </w:numPr>
        <w:pBdr>
          <w:top w:val="single" w:color="auto" w:sz="12" w:space="3"/>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General</w:t>
      </w:r>
    </w:p>
    <w:p>
      <w:pPr>
        <w:keepNext w:val="0"/>
        <w:keepLines w:val="0"/>
        <w:pageBreakBefore w:val="0"/>
        <w:widowControl/>
        <w:kinsoku/>
        <w:wordWrap/>
        <w:overflowPunct/>
        <w:topLinePunct w:val="0"/>
        <w:autoSpaceDE/>
        <w:bidi w:val="0"/>
        <w:adjustRightInd/>
        <w:spacing w:after="60"/>
        <w:textAlignment w:val="auto"/>
        <w:rPr>
          <w:rFonts w:hint="eastAsia"/>
          <w:b/>
          <w:i/>
          <w:iCs/>
          <w:sz w:val="20"/>
          <w:szCs w:val="20"/>
          <w:u w:val="single"/>
          <w:lang w:val="en-US" w:eastAsia="zh-CN"/>
        </w:rPr>
      </w:pPr>
      <w:bookmarkStart w:id="7" w:name="_Hlk70326378"/>
      <w:r>
        <w:rPr>
          <w:b/>
          <w:i/>
          <w:iCs/>
          <w:sz w:val="20"/>
          <w:szCs w:val="20"/>
          <w:u w:val="single"/>
          <w:lang w:eastAsia="ko-KR"/>
        </w:rPr>
        <w:t>Issue 1-1</w:t>
      </w:r>
      <w:r>
        <w:rPr>
          <w:rFonts w:hint="eastAsia"/>
          <w:b/>
          <w:i/>
          <w:iCs/>
          <w:sz w:val="20"/>
          <w:szCs w:val="20"/>
          <w:u w:val="single"/>
          <w:lang w:val="en-US" w:eastAsia="zh-CN"/>
        </w:rPr>
        <w:t>-2</w:t>
      </w:r>
      <w:r>
        <w:rPr>
          <w:b/>
          <w:i/>
          <w:iCs/>
          <w:sz w:val="20"/>
          <w:szCs w:val="20"/>
          <w:u w:val="single"/>
          <w:lang w:eastAsia="ko-KR"/>
        </w:rPr>
        <w:t xml:space="preserve">: </w:t>
      </w:r>
      <w:r>
        <w:rPr>
          <w:rFonts w:hint="eastAsia"/>
          <w:b/>
          <w:i/>
          <w:iCs/>
          <w:sz w:val="20"/>
          <w:szCs w:val="20"/>
          <w:u w:val="single"/>
          <w:lang w:val="en-US" w:eastAsia="zh-CN"/>
        </w:rPr>
        <w:t>UE antenna type for inter-band CA</w:t>
      </w:r>
    </w:p>
    <w:p>
      <w:pPr>
        <w:keepNext w:val="0"/>
        <w:keepLines w:val="0"/>
        <w:pageBreakBefore w:val="0"/>
        <w:widowControl/>
        <w:kinsoku/>
        <w:wordWrap/>
        <w:overflowPunct/>
        <w:topLinePunct w:val="0"/>
        <w:autoSpaceDE/>
        <w:bidi w:val="0"/>
        <w:adjustRightInd/>
        <w:spacing w:after="60"/>
        <w:textAlignment w:val="auto"/>
        <w:rPr>
          <w:rFonts w:hint="eastAsia" w:eastAsia="等线"/>
          <w:i/>
          <w:iCs/>
          <w:sz w:val="20"/>
          <w:szCs w:val="20"/>
          <w:highlight w:val="green"/>
          <w:lang w:val="en-US" w:eastAsia="zh-CN"/>
        </w:rPr>
      </w:pPr>
      <w:r>
        <w:rPr>
          <w:rFonts w:hint="eastAsia" w:eastAsia="等线"/>
          <w:i/>
          <w:iCs/>
          <w:sz w:val="20"/>
          <w:szCs w:val="20"/>
          <w:highlight w:val="green"/>
          <w:lang w:val="en-US" w:eastAsia="zh-CN"/>
        </w:rPr>
        <w:t>Agreement:</w:t>
      </w:r>
    </w:p>
    <w:p>
      <w:pPr>
        <w:keepNext w:val="0"/>
        <w:keepLines w:val="0"/>
        <w:pageBreakBefore w:val="0"/>
        <w:widowControl/>
        <w:numPr>
          <w:ilvl w:val="0"/>
          <w:numId w:val="4"/>
        </w:numPr>
        <w:kinsoku/>
        <w:wordWrap/>
        <w:overflowPunct/>
        <w:topLinePunct w:val="0"/>
        <w:autoSpaceDE/>
        <w:autoSpaceDN w:val="0"/>
        <w:bidi w:val="0"/>
        <w:adjustRightInd/>
        <w:spacing w:after="60"/>
        <w:ind w:left="60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Refine the agreement from last meeting as:</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 xml:space="preserve">For intra-band contiguous CA, same antenna type should be applied on a band. </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For inter-band CA, either different or same antenna type can be applied on different bands.</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 xml:space="preserve">For inter-band CA, consider the following cases: </w:t>
      </w:r>
    </w:p>
    <w:p>
      <w:pPr>
        <w:keepNext w:val="0"/>
        <w:keepLines w:val="0"/>
        <w:pageBreakBefore w:val="0"/>
        <w:widowControl/>
        <w:numPr>
          <w:ilvl w:val="2"/>
          <w:numId w:val="4"/>
        </w:numPr>
        <w:kinsoku/>
        <w:wordWrap/>
        <w:overflowPunct/>
        <w:topLinePunct w:val="0"/>
        <w:autoSpaceDE/>
        <w:autoSpaceDN w:val="0"/>
        <w:bidi w:val="0"/>
        <w:adjustRightInd/>
        <w:spacing w:after="60"/>
        <w:ind w:left="144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1. ATG UE with omnidirectional antennas on the bands of PCC and SCC.</w:t>
      </w:r>
    </w:p>
    <w:p>
      <w:pPr>
        <w:keepNext w:val="0"/>
        <w:keepLines w:val="0"/>
        <w:pageBreakBefore w:val="0"/>
        <w:widowControl/>
        <w:numPr>
          <w:ilvl w:val="2"/>
          <w:numId w:val="4"/>
        </w:numPr>
        <w:kinsoku/>
        <w:wordWrap/>
        <w:overflowPunct/>
        <w:topLinePunct w:val="0"/>
        <w:autoSpaceDE/>
        <w:autoSpaceDN w:val="0"/>
        <w:bidi w:val="0"/>
        <w:adjustRightInd/>
        <w:spacing w:after="60"/>
        <w:ind w:left="144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2. ATG UE with an omnidirectional antenna on the band of PCC and an antenna array on the band of SCC.</w:t>
      </w:r>
    </w:p>
    <w:p>
      <w:pPr>
        <w:keepNext w:val="0"/>
        <w:keepLines w:val="0"/>
        <w:pageBreakBefore w:val="0"/>
        <w:widowControl/>
        <w:numPr>
          <w:ilvl w:val="2"/>
          <w:numId w:val="4"/>
        </w:numPr>
        <w:kinsoku/>
        <w:wordWrap/>
        <w:overflowPunct/>
        <w:topLinePunct w:val="0"/>
        <w:autoSpaceDE/>
        <w:autoSpaceDN w:val="0"/>
        <w:bidi w:val="0"/>
        <w:adjustRightInd/>
        <w:spacing w:after="60"/>
        <w:ind w:left="144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3. ATG UE with an antenna array on the band of PCC and an omnidirectional antenna on the band of SCC.</w:t>
      </w:r>
    </w:p>
    <w:p>
      <w:pPr>
        <w:keepNext w:val="0"/>
        <w:keepLines w:val="0"/>
        <w:pageBreakBefore w:val="0"/>
        <w:widowControl/>
        <w:numPr>
          <w:ilvl w:val="2"/>
          <w:numId w:val="4"/>
        </w:numPr>
        <w:kinsoku/>
        <w:wordWrap/>
        <w:overflowPunct/>
        <w:topLinePunct w:val="0"/>
        <w:autoSpaceDE/>
        <w:autoSpaceDN w:val="0"/>
        <w:bidi w:val="0"/>
        <w:adjustRightInd/>
        <w:spacing w:after="60"/>
        <w:ind w:left="144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[4. ATG UE with an antenna array on the bands of PCC and SCC, and one common Rx beam assumed.]</w:t>
      </w:r>
    </w:p>
    <w:p>
      <w:pPr>
        <w:keepNext w:val="0"/>
        <w:keepLines w:val="0"/>
        <w:pageBreakBefore w:val="0"/>
        <w:widowControl/>
        <w:numPr>
          <w:ilvl w:val="2"/>
          <w:numId w:val="4"/>
        </w:numPr>
        <w:kinsoku/>
        <w:wordWrap/>
        <w:overflowPunct/>
        <w:topLinePunct w:val="0"/>
        <w:autoSpaceDE/>
        <w:autoSpaceDN w:val="0"/>
        <w:bidi w:val="0"/>
        <w:adjustRightInd/>
        <w:spacing w:after="60"/>
        <w:ind w:left="1440" w:leftChars="0"/>
        <w:textAlignment w:val="auto"/>
        <w:rPr>
          <w:rFonts w:eastAsia="等线"/>
          <w:i/>
          <w:iCs/>
          <w:kern w:val="2"/>
          <w:sz w:val="20"/>
          <w:szCs w:val="20"/>
          <w:highlight w:val="none"/>
          <w:lang w:val="en-US" w:eastAsia="zh-CN"/>
        </w:rPr>
      </w:pPr>
      <w:r>
        <w:rPr>
          <w:rFonts w:eastAsia="等线"/>
          <w:i/>
          <w:iCs/>
          <w:kern w:val="2"/>
          <w:sz w:val="20"/>
          <w:szCs w:val="20"/>
          <w:highlight w:val="none"/>
          <w:lang w:val="en-US" w:eastAsia="zh-CN"/>
        </w:rPr>
        <w:t>5. ATG UE with an antenna array on the bands of PCC and SCC, and two simultaneous separate Rx beams assumed.</w:t>
      </w:r>
    </w:p>
    <w:p>
      <w:pPr>
        <w:keepNext w:val="0"/>
        <w:keepLines w:val="0"/>
        <w:pageBreakBefore w:val="0"/>
        <w:widowControl/>
        <w:kinsoku/>
        <w:wordWrap/>
        <w:overflowPunct/>
        <w:topLinePunct w:val="0"/>
        <w:autoSpaceDE/>
        <w:bidi w:val="0"/>
        <w:adjustRightInd/>
        <w:snapToGrid w:val="0"/>
        <w:spacing w:after="60"/>
        <w:textAlignment w:val="auto"/>
        <w:rPr>
          <w:rFonts w:eastAsia="等线"/>
          <w:i/>
          <w:iCs/>
          <w:sz w:val="20"/>
          <w:szCs w:val="20"/>
          <w:highlight w:val="yellow"/>
          <w:lang w:eastAsia="zh-CN"/>
        </w:rPr>
      </w:pPr>
      <w:r>
        <w:rPr>
          <w:rFonts w:eastAsia="等线"/>
          <w:i/>
          <w:iCs/>
          <w:sz w:val="20"/>
          <w:szCs w:val="20"/>
          <w:highlight w:val="yellow"/>
          <w:lang w:eastAsia="zh-CN"/>
        </w:rPr>
        <w:t>Further check which understanding is correct:</w:t>
      </w:r>
    </w:p>
    <w:p>
      <w:pPr>
        <w:keepNext w:val="0"/>
        <w:keepLines w:val="0"/>
        <w:pageBreakBefore w:val="0"/>
        <w:widowControl/>
        <w:numPr>
          <w:ilvl w:val="0"/>
          <w:numId w:val="4"/>
        </w:numPr>
        <w:kinsoku/>
        <w:wordWrap/>
        <w:overflowPunct/>
        <w:topLinePunct w:val="0"/>
        <w:autoSpaceDE/>
        <w:autoSpaceDN w:val="0"/>
        <w:bidi w:val="0"/>
        <w:adjustRightInd/>
        <w:spacing w:after="60"/>
        <w:ind w:left="600" w:leftChars="0"/>
        <w:textAlignment w:val="auto"/>
        <w:rPr>
          <w:rFonts w:eastAsia="等线"/>
          <w:i/>
          <w:iCs/>
          <w:kern w:val="2"/>
          <w:sz w:val="20"/>
          <w:szCs w:val="20"/>
          <w:highlight w:val="none"/>
          <w:lang w:val="en-US" w:eastAsia="zh-CN"/>
        </w:rPr>
      </w:pPr>
      <w:r>
        <w:rPr>
          <w:rFonts w:hint="eastAsia" w:eastAsia="等线"/>
          <w:i/>
          <w:iCs/>
          <w:kern w:val="2"/>
          <w:sz w:val="20"/>
          <w:szCs w:val="20"/>
          <w:highlight w:val="none"/>
          <w:lang w:val="en-US" w:eastAsia="zh-CN"/>
        </w:rPr>
        <w:t>U</w:t>
      </w:r>
      <w:r>
        <w:rPr>
          <w:rFonts w:eastAsia="等线"/>
          <w:i/>
          <w:iCs/>
          <w:kern w:val="2"/>
          <w:sz w:val="20"/>
          <w:szCs w:val="20"/>
          <w:highlight w:val="none"/>
          <w:lang w:val="en-US" w:eastAsia="zh-CN"/>
        </w:rPr>
        <w:t>nderstanding #1: Case 4 is excluded in RF session.</w:t>
      </w:r>
    </w:p>
    <w:p>
      <w:pPr>
        <w:keepNext w:val="0"/>
        <w:keepLines w:val="0"/>
        <w:pageBreakBefore w:val="0"/>
        <w:widowControl/>
        <w:numPr>
          <w:ilvl w:val="0"/>
          <w:numId w:val="4"/>
        </w:numPr>
        <w:kinsoku/>
        <w:wordWrap/>
        <w:overflowPunct/>
        <w:topLinePunct w:val="0"/>
        <w:autoSpaceDE/>
        <w:autoSpaceDN w:val="0"/>
        <w:bidi w:val="0"/>
        <w:adjustRightInd/>
        <w:spacing w:after="60"/>
        <w:ind w:left="600" w:leftChars="0"/>
        <w:textAlignment w:val="auto"/>
        <w:rPr>
          <w:rFonts w:hint="eastAsia" w:eastAsia="等线"/>
          <w:i/>
          <w:iCs/>
          <w:kern w:val="2"/>
          <w:sz w:val="20"/>
          <w:szCs w:val="20"/>
          <w:highlight w:val="none"/>
          <w:lang w:val="en-US" w:eastAsia="zh-CN"/>
        </w:rPr>
      </w:pPr>
      <w:r>
        <w:rPr>
          <w:rFonts w:hint="eastAsia" w:eastAsia="等线"/>
          <w:i/>
          <w:iCs/>
          <w:kern w:val="2"/>
          <w:sz w:val="20"/>
          <w:szCs w:val="20"/>
          <w:highlight w:val="none"/>
          <w:lang w:val="en-US" w:eastAsia="zh-CN"/>
        </w:rPr>
        <w:t xml:space="preserve">Understanding #2: Case 4 is not explicitly discussed in RF session, since no case 4 specific RF requirement. Case 4 UE implementation is possible.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Due to companies have different views on whether case 4 is supported or not from RF perspective. RF may have further discussion about Case 4 based on our contribution driven, we can wait for more progress from RF session.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Case 4 is excluded in RF session, it should be also excluded in RRM requirement.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Case 4 is not excluded in RF session, we think RRM should consider Case 4 for requirement definition. Besides, due to Rx beam type have impact on network scheduling, as analyzed in Issue 1-5-8 [2], the UE capability should be introduced to inform network about the UE Rx beam type. Details can be discussed later.</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the feasibility of Case 4, wait for more progress from RF session.</w:t>
      </w:r>
    </w:p>
    <w:p>
      <w:pPr>
        <w:tabs>
          <w:tab w:val="left" w:pos="1134"/>
        </w:tabs>
        <w:spacing w:before="156" w:beforeLines="5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2: If the implementation of Case 4 is not excluded in RF session, RRM requirement and related UE capability should be defined, details can be discussed later.</w:t>
      </w:r>
    </w:p>
    <w:p>
      <w:pPr>
        <w:tabs>
          <w:tab w:val="left" w:pos="1134"/>
        </w:tabs>
        <w:spacing w:before="60"/>
        <w:jc w:val="both"/>
        <w:rPr>
          <w:rFonts w:hint="default" w:eastAsia="等线"/>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Timing requirements</w:t>
      </w: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eastAsia="ko-KR"/>
        </w:rPr>
        <w:t>Issue 1-</w:t>
      </w:r>
      <w:r>
        <w:rPr>
          <w:rFonts w:hint="eastAsia" w:ascii="Times New Roman" w:hAnsi="Times New Roman" w:eastAsia="Times New Roman" w:cs="Times New Roman"/>
          <w:b/>
          <w:i/>
          <w:iCs/>
          <w:sz w:val="20"/>
          <w:szCs w:val="20"/>
          <w:u w:val="single"/>
          <w:lang w:val="en-US" w:eastAsia="zh-CN"/>
        </w:rPr>
        <w:t>3-2</w:t>
      </w:r>
      <w:r>
        <w:rPr>
          <w:rFonts w:hint="eastAsia" w:ascii="Times New Roman" w:hAnsi="Times New Roman" w:eastAsia="Times New Roman" w:cs="Times New Roman"/>
          <w:b/>
          <w:i/>
          <w:iCs/>
          <w:sz w:val="20"/>
          <w:szCs w:val="20"/>
          <w:u w:val="single"/>
          <w:lang w:eastAsia="ko-KR"/>
        </w:rPr>
        <w:t xml:space="preserve">: </w:t>
      </w:r>
      <w:r>
        <w:rPr>
          <w:rFonts w:hint="eastAsia" w:ascii="Times New Roman" w:hAnsi="Times New Roman" w:eastAsia="Times New Roman" w:cs="Times New Roman"/>
          <w:b/>
          <w:i/>
          <w:iCs/>
          <w:sz w:val="20"/>
          <w:szCs w:val="20"/>
          <w:u w:val="single"/>
          <w:lang w:val="en-US" w:eastAsia="zh-CN"/>
        </w:rPr>
        <w:t>MRTD for ATG inter-band CA</w:t>
      </w:r>
    </w:p>
    <w:p>
      <w:pPr>
        <w:snapToGrid w:val="0"/>
        <w:spacing w:after="120"/>
        <w:rPr>
          <w:rFonts w:hint="eastAsia"/>
          <w:b/>
          <w:i/>
          <w:iCs/>
          <w:sz w:val="20"/>
          <w:szCs w:val="20"/>
          <w:u w:val="single"/>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inter-band CA, the legacy FR1 MRTD requirement is 33µs which including 3µs TAE and propagation delay difference. </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ATG UE except antenna type Case 4, although propagation delay difference between PCell and SCell is near to 0 in ATG co-located deployment, we think 33µs MRTD can be reused, since ATG UE is more powerful than legacy hand-held UE, such approach is also more friendly to forward compatibility.</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ATG UE antenna type Case 4, similar as intra-band CA, UE may use common RF chain between PCC and SCC, it can not handle the MRTD larger than 3µs, we think 3µs can be reused for this kind of UE if introduced.</w:t>
      </w:r>
    </w:p>
    <w:p>
      <w:pPr>
        <w:tabs>
          <w:tab w:val="left" w:pos="1134"/>
        </w:tabs>
        <w:spacing w:before="156" w:beforeLines="50"/>
        <w:jc w:val="both"/>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3</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w:t>
      </w:r>
      <w:r>
        <w:rPr>
          <w:rFonts w:hint="eastAsia" w:ascii="Times New Roman" w:hAnsi="Times New Roman" w:eastAsia="等线" w:cs="Times New Roman"/>
          <w:b/>
          <w:bCs/>
          <w:i/>
          <w:iCs/>
          <w:sz w:val="20"/>
          <w:szCs w:val="20"/>
          <w:lang w:val="en-US" w:eastAsia="zh-CN"/>
        </w:rPr>
        <w:t>efine</w:t>
      </w:r>
      <w:r>
        <w:rPr>
          <w:rFonts w:hint="eastAsia" w:eastAsia="等线" w:cs="Times New Roman"/>
          <w:b/>
          <w:bCs/>
          <w:i/>
          <w:iCs/>
          <w:sz w:val="20"/>
          <w:szCs w:val="20"/>
          <w:lang w:val="en-US" w:eastAsia="zh-CN"/>
        </w:rPr>
        <w:t xml:space="preserve"> </w:t>
      </w:r>
      <w:r>
        <w:rPr>
          <w:rFonts w:hint="eastAsia" w:ascii="Times New Roman" w:hAnsi="Times New Roman" w:eastAsia="等线" w:cs="Times New Roman"/>
          <w:b/>
          <w:bCs/>
          <w:i/>
          <w:iCs/>
          <w:sz w:val="20"/>
          <w:szCs w:val="20"/>
          <w:lang w:val="en-US" w:eastAsia="zh-CN"/>
        </w:rPr>
        <w:t>MRTD requirement for ATG inter-band CA</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For ATG UE except antenna type Case 4, define the MRTD requirement as 33µs.</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For ATG UE antenna type Case 4 if introduced, define the MRTD requirement as 3µs.</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Signalling characteristics requirements</w:t>
      </w:r>
    </w:p>
    <w:p>
      <w:pPr>
        <w:keepNext w:val="0"/>
        <w:keepLines w:val="0"/>
        <w:pageBreakBefore w:val="0"/>
        <w:widowControl/>
        <w:kinsoku/>
        <w:wordWrap/>
        <w:overflowPunct/>
        <w:topLinePunct w:val="0"/>
        <w:autoSpaceDE/>
        <w:bidi w:val="0"/>
        <w:adjustRightInd/>
        <w:spacing w:after="60"/>
        <w:textAlignment w:val="auto"/>
        <w:rPr>
          <w:rFonts w:hint="eastAsia" w:ascii="Times New Roman" w:hAnsi="Times New Roman" w:eastAsia="Times New Roman" w:cs="Times New Roman"/>
          <w:b/>
          <w:i/>
          <w:iCs/>
          <w:sz w:val="20"/>
          <w:szCs w:val="20"/>
          <w:u w:val="single"/>
          <w:lang w:eastAsia="ko-KR"/>
        </w:rPr>
      </w:pPr>
      <w:r>
        <w:rPr>
          <w:rFonts w:hint="eastAsia" w:ascii="Times New Roman" w:hAnsi="Times New Roman" w:eastAsia="Times New Roman" w:cs="Times New Roman"/>
          <w:b/>
          <w:i/>
          <w:iCs/>
          <w:sz w:val="20"/>
          <w:szCs w:val="20"/>
          <w:u w:val="single"/>
          <w:lang w:eastAsia="ko-KR"/>
        </w:rPr>
        <w:t>Issue 1-</w:t>
      </w:r>
      <w:r>
        <w:rPr>
          <w:rFonts w:hint="eastAsia" w:ascii="Times New Roman" w:hAnsi="Times New Roman" w:eastAsia="Times New Roman" w:cs="Times New Roman"/>
          <w:b/>
          <w:i/>
          <w:iCs/>
          <w:sz w:val="20"/>
          <w:szCs w:val="20"/>
          <w:u w:val="single"/>
          <w:lang w:val="en-US" w:eastAsia="zh-CN"/>
        </w:rPr>
        <w:t>4-2</w:t>
      </w:r>
      <w:r>
        <w:rPr>
          <w:rFonts w:hint="eastAsia" w:ascii="Times New Roman" w:hAnsi="Times New Roman" w:eastAsia="Times New Roman" w:cs="Times New Roman"/>
          <w:b/>
          <w:i/>
          <w:iCs/>
          <w:sz w:val="20"/>
          <w:szCs w:val="20"/>
          <w:u w:val="single"/>
          <w:lang w:eastAsia="ko-KR"/>
        </w:rPr>
        <w:t>: SCell Activation and Deactivation Delay</w:t>
      </w:r>
    </w:p>
    <w:p>
      <w:pPr>
        <w:keepNext w:val="0"/>
        <w:keepLines w:val="0"/>
        <w:pageBreakBefore w:val="0"/>
        <w:widowControl/>
        <w:kinsoku/>
        <w:wordWrap/>
        <w:overflowPunct/>
        <w:topLinePunct w:val="0"/>
        <w:autoSpaceDE/>
        <w:bidi w:val="0"/>
        <w:adjustRightInd/>
        <w:snapToGrid w:val="0"/>
        <w:spacing w:after="60"/>
        <w:textAlignment w:val="auto"/>
        <w:rPr>
          <w:i/>
          <w:iCs/>
          <w:sz w:val="20"/>
          <w:szCs w:val="20"/>
          <w:lang w:eastAsia="zh-CN"/>
        </w:rPr>
      </w:pPr>
      <w:r>
        <w:rPr>
          <w:rFonts w:hint="eastAsia"/>
          <w:i/>
          <w:iCs/>
          <w:sz w:val="20"/>
          <w:szCs w:val="20"/>
          <w:highlight w:val="green"/>
          <w:lang w:eastAsia="zh-CN"/>
        </w:rPr>
        <w:t>A</w:t>
      </w:r>
      <w:r>
        <w:rPr>
          <w:i/>
          <w:iCs/>
          <w:sz w:val="20"/>
          <w:szCs w:val="20"/>
          <w:highlight w:val="green"/>
          <w:lang w:eastAsia="zh-CN"/>
        </w:rPr>
        <w:t>greement:</w:t>
      </w:r>
    </w:p>
    <w:p>
      <w:pPr>
        <w:keepNext w:val="0"/>
        <w:keepLines w:val="0"/>
        <w:pageBreakBefore w:val="0"/>
        <w:widowControl/>
        <w:numPr>
          <w:ilvl w:val="0"/>
          <w:numId w:val="4"/>
        </w:numPr>
        <w:kinsoku/>
        <w:wordWrap/>
        <w:overflowPunct/>
        <w:topLinePunct w:val="0"/>
        <w:autoSpaceDE/>
        <w:autoSpaceDN w:val="0"/>
        <w:bidi w:val="0"/>
        <w:adjustRightInd/>
        <w:spacing w:after="60"/>
        <w:ind w:left="60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SCell Activation and Deactivation Delay requirements should be introduced for ATG, reuse the current FR1 requirements as the starting point</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SCell Activation Delay Requirement for Deactivated SCell</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 xml:space="preserve">SCell Deactivation Delay Requirement for Activated SCell </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 xml:space="preserve">Direct SCell Activation at SCell addition </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 xml:space="preserve">Direct SCell Activation at Handover </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Direct SCell Activation at RRC Resume</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Fast SCell Activation Delay Requirement for Deactivated SCell</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SCell Activation Delay Requirement for Deactivated SCell with the L3 reporting during activation</w:t>
      </w:r>
    </w:p>
    <w:p>
      <w:pPr>
        <w:keepNext w:val="0"/>
        <w:keepLines w:val="0"/>
        <w:pageBreakBefore w:val="0"/>
        <w:widowControl/>
        <w:numPr>
          <w:ilvl w:val="1"/>
          <w:numId w:val="4"/>
        </w:numPr>
        <w:kinsoku/>
        <w:wordWrap/>
        <w:overflowPunct/>
        <w:topLinePunct w:val="0"/>
        <w:autoSpaceDE/>
        <w:autoSpaceDN w:val="0"/>
        <w:bidi w:val="0"/>
        <w:adjustRightInd/>
        <w:spacing w:after="60"/>
        <w:ind w:left="102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SSB-less SCell related requirement for intra-band CA and inter-band CA</w:t>
      </w:r>
    </w:p>
    <w:p>
      <w:pPr>
        <w:keepNext w:val="0"/>
        <w:keepLines w:val="0"/>
        <w:pageBreakBefore w:val="0"/>
        <w:widowControl/>
        <w:numPr>
          <w:ilvl w:val="2"/>
          <w:numId w:val="4"/>
        </w:numPr>
        <w:kinsoku/>
        <w:wordWrap/>
        <w:overflowPunct/>
        <w:topLinePunct w:val="0"/>
        <w:autoSpaceDE/>
        <w:autoSpaceDN w:val="0"/>
        <w:bidi w:val="0"/>
        <w:adjustRightInd/>
        <w:spacing w:after="60"/>
        <w:ind w:left="1440" w:left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Note: The appplicability of the requirement is up to UE capability supporting</w:t>
      </w:r>
    </w:p>
    <w:p>
      <w:pPr>
        <w:keepNext w:val="0"/>
        <w:keepLines w:val="0"/>
        <w:pageBreakBefore w:val="0"/>
        <w:widowControl/>
        <w:numPr>
          <w:ilvl w:val="0"/>
          <w:numId w:val="4"/>
        </w:numPr>
        <w:kinsoku/>
        <w:wordWrap/>
        <w:overflowPunct/>
        <w:topLinePunct w:val="0"/>
        <w:autoSpaceDE/>
        <w:autoSpaceDN w:val="0"/>
        <w:bidi w:val="0"/>
        <w:adjustRightInd/>
        <w:spacing w:after="60"/>
        <w:ind w:left="600" w:leftChars="0"/>
        <w:textAlignment w:val="auto"/>
        <w:rPr>
          <w:rFonts w:hint="eastAsia" w:eastAsia="宋体"/>
          <w:i/>
          <w:iCs/>
          <w:color w:val="auto"/>
          <w:sz w:val="20"/>
          <w:szCs w:val="20"/>
          <w:lang w:val="en-US" w:eastAsia="zh-CN"/>
        </w:rPr>
      </w:pPr>
      <w:r>
        <w:rPr>
          <w:rFonts w:hint="eastAsia" w:eastAsia="宋体"/>
          <w:i/>
          <w:iCs/>
          <w:color w:val="auto"/>
          <w:sz w:val="20"/>
          <w:szCs w:val="20"/>
          <w:highlight w:val="yellow"/>
          <w:lang w:val="en-US" w:eastAsia="zh-CN"/>
        </w:rPr>
        <w:t>Further discuss</w:t>
      </w:r>
      <w:r>
        <w:rPr>
          <w:rFonts w:hint="eastAsia" w:eastAsia="宋体"/>
          <w:i/>
          <w:iCs/>
          <w:color w:val="auto"/>
          <w:sz w:val="20"/>
          <w:szCs w:val="20"/>
          <w:lang w:val="en-US" w:eastAsia="zh-CN"/>
        </w:rPr>
        <w:t xml:space="preserve"> whether enhancement/update is needed considering band combinations, antenna types, and co-located deployment.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Last meeting, RAN4 has identified which types of requirements will be introduced for ATG, while enhancement/update is not precluded considering band combinations, antenna types, and co-located deployment.</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Regarding the enhancement considering co-located deployment, large cell coverage, LOS propagation condition which are the ATG specific scenario, we further consider SCell addition and activation improvement methodology.</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With LOS propagation condition and co-located CA deployment, the coverage of PCell and SCell are relatively fixed, as shown in figure below.</w:t>
      </w:r>
    </w:p>
    <w:p>
      <w:pPr>
        <w:jc w:val="both"/>
        <w:rPr>
          <w:rFonts w:hint="eastAsia"/>
          <w:sz w:val="20"/>
          <w:szCs w:val="20"/>
          <w:lang w:val="en-US" w:eastAsia="zh-CN"/>
        </w:rPr>
      </w:pPr>
      <w:r>
        <w:drawing>
          <wp:inline distT="0" distB="0" distL="114300" distR="114300">
            <wp:extent cx="5779135" cy="1938655"/>
            <wp:effectExtent l="0" t="0" r="1206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79135" cy="1938655"/>
                    </a:xfrm>
                    <a:prstGeom prst="rect">
                      <a:avLst/>
                    </a:prstGeom>
                    <a:noFill/>
                    <a:ln>
                      <a:noFill/>
                    </a:ln>
                  </pic:spPr>
                </pic:pic>
              </a:graphicData>
            </a:graphic>
          </wp:inline>
        </w:drawing>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 this case, SCell quality is highly related with distance between UE and cell center. We propose to consider distance triggered SCell addition and/or activation, which has following advantages: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1. helping UE to reduce power consumption from measurement for SCell addition and/or activation.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2. ATG UE with an antenna array on the bands of PCC and SCC, and one common Rx beam assumed, due to measurement for SCell addition can be omitted, no need to apply scheduling restriction for neighbour cell measurement on candidate SCC, throughput gain can be achieved.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The distance triggered SCell addition and/or activation can be achieved through network configuration of SCell addition and/or activation condition, which similar as distance condition in location-based CHO. If the condition can be fulfilled, then UE can add and/or active the SCell automatically.</w:t>
      </w:r>
    </w:p>
    <w:p>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4</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Further consider distance triggered SCell addition and/or activation, which can be achieved through network configuration of SCell addition and/or activation condition.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Regarding the enhancement considering antenna type, due to the UE actions related to the activation command will be applied at the first opportunities once SCell is activated, and UE can perform the deactivated SCell beam steering based on the serving cell location information, we think the activation delay requirements will not be impacted by ATG UE antenna type.</w:t>
      </w:r>
    </w:p>
    <w:p>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T</w:t>
      </w:r>
      <w:r>
        <w:rPr>
          <w:rFonts w:hint="eastAsia" w:ascii="Times New Roman" w:hAnsi="Times New Roman" w:eastAsia="等线" w:cs="Times New Roman"/>
          <w:b/>
          <w:bCs/>
          <w:i/>
          <w:iCs/>
          <w:sz w:val="20"/>
          <w:szCs w:val="20"/>
          <w:lang w:val="en-US" w:eastAsia="zh-CN"/>
        </w:rPr>
        <w:t xml:space="preserve">he </w:t>
      </w:r>
      <w:r>
        <w:rPr>
          <w:rFonts w:hint="eastAsia" w:eastAsia="等线" w:cs="Times New Roman"/>
          <w:b/>
          <w:bCs/>
          <w:i/>
          <w:iCs/>
          <w:sz w:val="20"/>
          <w:szCs w:val="20"/>
          <w:lang w:val="en-US" w:eastAsia="zh-CN"/>
        </w:rPr>
        <w:t xml:space="preserve">SCell </w:t>
      </w:r>
      <w:r>
        <w:rPr>
          <w:rFonts w:hint="eastAsia" w:ascii="Times New Roman" w:hAnsi="Times New Roman" w:eastAsia="等线" w:cs="Times New Roman"/>
          <w:b/>
          <w:bCs/>
          <w:i/>
          <w:iCs/>
          <w:sz w:val="20"/>
          <w:szCs w:val="20"/>
          <w:lang w:val="en-US" w:eastAsia="zh-CN"/>
        </w:rPr>
        <w:t>activation delay requirements will not be impacted by ATG UE antenna type.</w:t>
      </w:r>
    </w:p>
    <w:p>
      <w:pPr>
        <w:rPr>
          <w:rFonts w:hint="default" w:eastAsia="宋体" w:cs="Times New Roman"/>
          <w:b/>
          <w:i/>
          <w:iCs/>
          <w:sz w:val="20"/>
          <w:szCs w:val="20"/>
          <w:u w:val="single"/>
          <w:lang w:val="en-US" w:eastAsia="zh-CN"/>
        </w:rPr>
      </w:pP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val="en-US" w:eastAsia="zh-CN"/>
        </w:rPr>
        <w:t>Issue 1-4-3: Active BWP switch delay on multiple CCs</w:t>
      </w:r>
    </w:p>
    <w:p>
      <w:pPr>
        <w:snapToGrid w:val="0"/>
        <w:spacing w:after="120"/>
        <w:rPr>
          <w:rFonts w:hint="eastAsia"/>
          <w:b/>
          <w:i/>
          <w:iCs/>
          <w:sz w:val="20"/>
          <w:szCs w:val="20"/>
          <w:u w:val="single"/>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Active BWP switch has been introduced for single CC case. Generally speaking, it is natural to also introduce the feature in multiple CCs case.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However, considering the practical ATG network, without power saving demand, BWP switch on multiple CCs may not be a common case. Hence, we don</w:t>
      </w:r>
      <w:r>
        <w:rPr>
          <w:rFonts w:hint="default" w:eastAsia="等线"/>
          <w:sz w:val="20"/>
          <w:szCs w:val="20"/>
          <w:lang w:val="en-US" w:eastAsia="zh-CN"/>
        </w:rPr>
        <w:t>’</w:t>
      </w:r>
      <w:r>
        <w:rPr>
          <w:rFonts w:hint="eastAsia" w:eastAsia="等线"/>
          <w:sz w:val="20"/>
          <w:szCs w:val="20"/>
          <w:lang w:val="en-US" w:eastAsia="zh-CN"/>
        </w:rPr>
        <w:t>t have strong view on introducing requirement for this case.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addition, based on RAN1 spec TS 38.213 Section 12, the non-simultaneous DCI based BWP switch on multiple CCs is not supported for FR1+FR1 SA CA so far. we copy the paragraph as follows for information:</w:t>
      </w:r>
    </w:p>
    <w:tbl>
      <w:tblPr>
        <w:tblStyle w:val="21"/>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pPr>
              <w:rPr>
                <w:lang w:eastAsia="zh-TW"/>
              </w:rPr>
            </w:pPr>
            <w:r>
              <w:rPr>
                <w:rFonts w:hint="eastAsia" w:eastAsia="等线"/>
                <w:sz w:val="20"/>
                <w:szCs w:val="20"/>
                <w:lang w:val="en-US" w:eastAsia="zh-CN"/>
              </w:rPr>
              <w:t>TS 38.213 Section 12</w:t>
            </w:r>
          </w:p>
          <w:p>
            <w:pPr>
              <w:rPr>
                <w:rFonts w:hint="eastAsia" w:eastAsia="等线"/>
                <w:sz w:val="20"/>
                <w:szCs w:val="20"/>
                <w:vertAlign w:val="baseline"/>
                <w:lang w:val="en-US" w:eastAsia="zh-CN"/>
              </w:rPr>
            </w:pPr>
            <w:r>
              <w:rPr>
                <w:sz w:val="20"/>
                <w:szCs w:val="20"/>
                <w:lang w:eastAsia="zh-TW"/>
              </w:rPr>
              <w:t>A UE does not expect to detect a DCI format indicating an active DL BWP change or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w:t>
            </w:r>
            <w:r>
              <w:rPr>
                <w:sz w:val="20"/>
                <w:szCs w:val="20"/>
                <w:lang w:val="en-US"/>
              </w:rPr>
              <w:t>time duration</w:t>
            </w:r>
            <w:r>
              <w:rPr>
                <w:sz w:val="20"/>
                <w:szCs w:val="20"/>
              </w:rPr>
              <w:t xml:space="preserve"> where </w:t>
            </w:r>
            <w:r>
              <w:rPr>
                <w:sz w:val="20"/>
                <w:szCs w:val="20"/>
                <w:lang w:val="en-US"/>
              </w:rPr>
              <w:t xml:space="preserve">the UE is not required to receive or transmit, respectively, for an </w:t>
            </w:r>
            <w:r>
              <w:rPr>
                <w:sz w:val="20"/>
                <w:szCs w:val="20"/>
              </w:rPr>
              <w:t xml:space="preserve">active BWP change </w:t>
            </w:r>
            <w:r>
              <w:rPr>
                <w:sz w:val="20"/>
                <w:szCs w:val="20"/>
                <w:lang w:eastAsia="zh-TW"/>
              </w:rPr>
              <w:t>in a different cell from the scheduled cell within FR1 (or FR2).</w:t>
            </w:r>
          </w:p>
        </w:tc>
      </w:tr>
    </w:tbl>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Although considering ATG UE antenna architecture, the non-simultaneous DCI/RRC based BWP switch on multiple CCs may be supported in FR1+FR1 case by implementation, RAN1/2 spec should be updated first before RAN4 define the related requirements. Considering it is not a common case in ATG network, we don</w:t>
      </w:r>
      <w:r>
        <w:rPr>
          <w:rFonts w:hint="default" w:eastAsia="等线"/>
          <w:sz w:val="20"/>
          <w:szCs w:val="20"/>
          <w:lang w:val="en-US" w:eastAsia="zh-CN"/>
        </w:rPr>
        <w:t>’</w:t>
      </w:r>
      <w:r>
        <w:rPr>
          <w:rFonts w:hint="eastAsia" w:eastAsia="等线"/>
          <w:sz w:val="20"/>
          <w:szCs w:val="20"/>
          <w:lang w:val="en-US" w:eastAsia="zh-CN"/>
        </w:rPr>
        <w:t>t suggest to do this cross-group work.</w:t>
      </w:r>
    </w:p>
    <w:p>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6</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Don</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t have strong view on introducing Active BWP switch delay on multiple CCs requirement. If introduced, following cases should be covered by reusing legacy requirement:</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w:t>
      </w:r>
      <w:r>
        <w:rPr>
          <w:rFonts w:hint="default"/>
          <w:b/>
          <w:bCs/>
          <w:i/>
          <w:iCs/>
          <w:sz w:val="20"/>
          <w:szCs w:val="20"/>
          <w:lang w:val="en-US" w:eastAsia="zh-CN"/>
        </w:rPr>
        <w:t>DCI based BWP switch delay</w:t>
      </w:r>
      <w:r>
        <w:rPr>
          <w:rFonts w:hint="eastAsia"/>
          <w:b/>
          <w:bCs/>
          <w:i/>
          <w:iCs/>
          <w:sz w:val="20"/>
          <w:szCs w:val="20"/>
          <w:lang w:val="en-US" w:eastAsia="zh-CN"/>
        </w:rPr>
        <w:t xml:space="preserve"> </w:t>
      </w:r>
      <w:r>
        <w:rPr>
          <w:rFonts w:hint="default"/>
          <w:b/>
          <w:bCs/>
          <w:i/>
          <w:iCs/>
          <w:sz w:val="20"/>
          <w:szCs w:val="20"/>
          <w:lang w:val="en-US" w:eastAsia="zh-CN"/>
        </w:rPr>
        <w:t>on multiple CCs</w:t>
      </w:r>
    </w:p>
    <w:p>
      <w:pPr>
        <w:numPr>
          <w:ilvl w:val="0"/>
          <w:numId w:val="5"/>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RRC based BWP switch delay </w:t>
      </w:r>
      <w:r>
        <w:rPr>
          <w:rFonts w:hint="default"/>
          <w:b/>
          <w:bCs/>
          <w:i/>
          <w:iCs/>
          <w:sz w:val="20"/>
          <w:szCs w:val="20"/>
          <w:lang w:val="en-US" w:eastAsia="zh-CN"/>
        </w:rPr>
        <w:t>on multiple CCs</w:t>
      </w:r>
    </w:p>
    <w:p>
      <w:pPr>
        <w:numPr>
          <w:ilvl w:val="0"/>
          <w:numId w:val="5"/>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and non-s</w:t>
      </w:r>
      <w:r>
        <w:rPr>
          <w:rFonts w:hint="default"/>
          <w:b/>
          <w:bCs/>
          <w:i/>
          <w:iCs/>
          <w:sz w:val="20"/>
          <w:szCs w:val="20"/>
          <w:lang w:val="en-US" w:eastAsia="zh-CN"/>
        </w:rPr>
        <w:t>imultaneous</w:t>
      </w:r>
      <w:r>
        <w:rPr>
          <w:rFonts w:hint="eastAsia"/>
          <w:b/>
          <w:bCs/>
          <w:i/>
          <w:iCs/>
          <w:sz w:val="20"/>
          <w:szCs w:val="20"/>
          <w:lang w:val="en-US" w:eastAsia="zh-CN"/>
        </w:rPr>
        <w:t xml:space="preserve"> </w:t>
      </w:r>
      <w:r>
        <w:rPr>
          <w:b/>
          <w:bCs/>
          <w:i/>
          <w:iCs/>
          <w:sz w:val="20"/>
          <w:szCs w:val="20"/>
          <w:lang w:val="en-US" w:eastAsia="zh-CN"/>
        </w:rPr>
        <w:t>Timer based BWP switch delay on multiple CCs</w:t>
      </w:r>
    </w:p>
    <w:p>
      <w:pPr>
        <w:rPr>
          <w:rFonts w:hint="default" w:ascii="Times New Roman" w:hAnsi="Times New Roman" w:eastAsia="Times New Roman" w:cs="Times New Roman"/>
          <w:b/>
          <w:i/>
          <w:iCs/>
          <w:sz w:val="20"/>
          <w:szCs w:val="20"/>
          <w:u w:val="single"/>
          <w:lang w:val="en-US" w:eastAsia="zh-CN"/>
        </w:rPr>
      </w:pPr>
    </w:p>
    <w:p>
      <w:pPr>
        <w:jc w:val="both"/>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zh-CN"/>
        </w:rPr>
        <w:t>Issue 1-4-</w:t>
      </w:r>
      <w:r>
        <w:rPr>
          <w:rFonts w:hint="eastAsia" w:cs="Times New Roman"/>
          <w:b/>
          <w:i/>
          <w:iCs/>
          <w:sz w:val="20"/>
          <w:szCs w:val="20"/>
          <w:u w:val="single"/>
          <w:lang w:val="en-US" w:eastAsia="zh-CN"/>
        </w:rPr>
        <w:t>6</w:t>
      </w:r>
      <w:r>
        <w:rPr>
          <w:rFonts w:hint="eastAsia" w:ascii="Times New Roman" w:hAnsi="Times New Roman" w:eastAsia="Times New Roman" w:cs="Times New Roman"/>
          <w:b/>
          <w:i/>
          <w:iCs/>
          <w:sz w:val="20"/>
          <w:szCs w:val="20"/>
          <w:u w:val="single"/>
          <w:lang w:val="en-US" w:eastAsia="zh-CN"/>
        </w:rPr>
        <w:t>: Pre-configured measurement gap activation/deactivation delay upon SCell activation/deactivation</w:t>
      </w:r>
    </w:p>
    <w:p>
      <w:pPr>
        <w:snapToGrid w:val="0"/>
        <w:jc w:val="both"/>
        <w:rPr>
          <w:rFonts w:hint="default" w:eastAsia="宋体"/>
          <w:i/>
          <w:iCs/>
          <w:color w:val="auto"/>
          <w:sz w:val="20"/>
          <w:szCs w:val="20"/>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 Rel-18 ATG single carrier scenario, the pre-configured measurement gap is supported. When CA is supported Rel-19 ATG, it is natural to introduce the SCell activation/deactivation as an event for triggering pre-configured measurement gap activation/deactivation, the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lang w:val="en-US" w:eastAsia="zh-CN"/>
        </w:rPr>
        <w:t>Introduce Pre-configured measurement gap activation/deactivation delay requirement upon SCell activation/deactivation, the legacy requirement can be reused.</w:t>
      </w:r>
    </w:p>
    <w:p>
      <w:pPr>
        <w:tabs>
          <w:tab w:val="left" w:pos="1134"/>
        </w:tabs>
        <w:spacing w:before="60"/>
        <w:jc w:val="both"/>
        <w:rPr>
          <w:rFonts w:hint="default" w:eastAsia="等线"/>
          <w:sz w:val="20"/>
          <w:szCs w:val="20"/>
          <w:lang w:val="en-US" w:eastAsia="zh-CN"/>
        </w:rPr>
      </w:pPr>
    </w:p>
    <w:p>
      <w:pPr>
        <w:rPr>
          <w:rFonts w:hint="default" w:ascii="Times New Roman" w:hAnsi="Times New Roman" w:eastAsia="Times New Roman" w:cs="Times New Roman"/>
          <w:b/>
          <w:i/>
          <w:iCs/>
          <w:sz w:val="20"/>
          <w:szCs w:val="20"/>
          <w:u w:val="single"/>
          <w:lang w:val="en-US" w:eastAsia="zh-CN"/>
        </w:rPr>
      </w:pPr>
      <w:r>
        <w:rPr>
          <w:rFonts w:hint="default" w:ascii="Times New Roman" w:hAnsi="Times New Roman" w:eastAsia="Times New Roman" w:cs="Times New Roman"/>
          <w:b/>
          <w:i/>
          <w:iCs/>
          <w:sz w:val="20"/>
          <w:szCs w:val="20"/>
          <w:u w:val="single"/>
          <w:lang w:eastAsia="ko-KR"/>
        </w:rPr>
        <w:t>Issue 1-</w:t>
      </w:r>
      <w:r>
        <w:rPr>
          <w:rFonts w:hint="default" w:ascii="Times New Roman" w:hAnsi="Times New Roman" w:eastAsia="Times New Roman" w:cs="Times New Roman"/>
          <w:b/>
          <w:i/>
          <w:iCs/>
          <w:sz w:val="20"/>
          <w:szCs w:val="20"/>
          <w:u w:val="single"/>
          <w:lang w:val="en-US" w:eastAsia="zh-CN"/>
        </w:rPr>
        <w:t>4-1</w:t>
      </w:r>
      <w:r>
        <w:rPr>
          <w:rFonts w:hint="default" w:ascii="Times New Roman" w:hAnsi="Times New Roman" w:eastAsia="Times New Roman" w:cs="Times New Roman"/>
          <w:b/>
          <w:i/>
          <w:iCs/>
          <w:sz w:val="20"/>
          <w:szCs w:val="20"/>
          <w:u w:val="single"/>
          <w:lang w:eastAsia="ko-KR"/>
        </w:rPr>
        <w:t xml:space="preserve">: </w:t>
      </w:r>
      <w:r>
        <w:rPr>
          <w:rFonts w:hint="default" w:ascii="Times New Roman" w:hAnsi="Times New Roman" w:eastAsia="Times New Roman" w:cs="Times New Roman"/>
          <w:b/>
          <w:i/>
          <w:iCs/>
          <w:sz w:val="20"/>
          <w:szCs w:val="20"/>
          <w:u w:val="single"/>
          <w:lang w:val="en-US" w:eastAsia="zh-CN"/>
        </w:rPr>
        <w:t>Interruption requirements</w:t>
      </w:r>
    </w:p>
    <w:p>
      <w:pPr>
        <w:snapToGrid w:val="0"/>
        <w:jc w:val="both"/>
        <w:rPr>
          <w:rFonts w:hint="default" w:eastAsia="宋体"/>
          <w:i/>
          <w:iCs/>
          <w:color w:val="auto"/>
          <w:sz w:val="20"/>
          <w:szCs w:val="20"/>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Based on the discussion on ATG CA features so far, for the following cases, </w:t>
      </w:r>
      <w:r>
        <w:rPr>
          <w:rFonts w:hint="eastAsia" w:eastAsia="等线"/>
          <w:sz w:val="20"/>
          <w:szCs w:val="20"/>
        </w:rPr>
        <w:t>the interruption</w:t>
      </w:r>
      <w:r>
        <w:rPr>
          <w:rFonts w:hint="eastAsia" w:eastAsia="等线"/>
          <w:sz w:val="20"/>
          <w:szCs w:val="20"/>
          <w:lang w:val="en-US" w:eastAsia="zh-CN"/>
        </w:rPr>
        <w:t xml:space="preserve"> will occur on</w:t>
      </w:r>
      <w:r>
        <w:rPr>
          <w:rFonts w:hint="eastAsia" w:eastAsia="等线"/>
          <w:sz w:val="20"/>
          <w:szCs w:val="20"/>
        </w:rPr>
        <w:t xml:space="preserve"> PCell and activated SCell</w:t>
      </w:r>
      <w:r>
        <w:rPr>
          <w:rFonts w:hint="eastAsia" w:eastAsia="等线"/>
          <w:sz w:val="20"/>
          <w:szCs w:val="20"/>
          <w:lang w:val="en-US" w:eastAsia="zh-CN"/>
        </w:rPr>
        <w:t>.</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addition/release</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activation/deactivation</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Direct SCell activation</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Fast SCell activation</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Measurements on deactivated SCC</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dormancy</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UE-specific CBW change</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When identifying CGI of an NR cell with autonomous gaps</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NR SRS antenna port switching</w:t>
      </w:r>
    </w:p>
    <w:p>
      <w:pPr>
        <w:numPr>
          <w:ilvl w:val="0"/>
          <w:numId w:val="5"/>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FFS: Active BWP switching</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The interruption requirement shall be defined, the legacy requirement can be reused for ATG.</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lang w:val="en-US" w:eastAsia="zh-CN"/>
        </w:rPr>
        <w:t>Introduce the following interruption requirement, the legacy requirement can be reused.</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addition/release</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activation/deactivation</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direct SCell activation</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fast SCell activation</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during measurements on deactivated SCC</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SCell dormancy</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UE-specific CBW change</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when identifying CGI of an NR cell with autonomous gaps</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NR SRS antenna port switching</w:t>
      </w:r>
    </w:p>
    <w:p>
      <w:pPr>
        <w:numPr>
          <w:ilvl w:val="0"/>
          <w:numId w:val="5"/>
        </w:numPr>
        <w:ind w:left="420" w:leftChars="0" w:hanging="420" w:firstLineChars="0"/>
        <w:rPr>
          <w:rFonts w:hint="default"/>
          <w:b/>
          <w:bCs/>
          <w:i/>
          <w:iCs/>
          <w:sz w:val="20"/>
          <w:szCs w:val="20"/>
          <w:lang w:val="en-US" w:eastAsia="zh-CN"/>
        </w:rPr>
      </w:pPr>
      <w:r>
        <w:rPr>
          <w:rFonts w:hint="eastAsia"/>
          <w:b/>
          <w:bCs/>
          <w:i/>
          <w:iCs/>
          <w:sz w:val="20"/>
          <w:szCs w:val="20"/>
          <w:lang w:val="en-US" w:eastAsia="zh-CN"/>
        </w:rPr>
        <w:t>[</w:t>
      </w:r>
      <w:r>
        <w:rPr>
          <w:rFonts w:hint="default"/>
          <w:b/>
          <w:bCs/>
          <w:i/>
          <w:iCs/>
          <w:sz w:val="20"/>
          <w:szCs w:val="20"/>
          <w:lang w:val="en-US" w:eastAsia="zh-CN"/>
        </w:rPr>
        <w:t>Interruptions due to Active BWP switching Requirement</w:t>
      </w:r>
      <w:r>
        <w:rPr>
          <w:rFonts w:hint="eastAsia"/>
          <w:b/>
          <w:bCs/>
          <w:i/>
          <w:iCs/>
          <w:sz w:val="20"/>
          <w:szCs w:val="20"/>
          <w:lang w:val="en-US" w:eastAsia="zh-CN"/>
        </w:rPr>
        <w:t>]</w:t>
      </w:r>
    </w:p>
    <w:p>
      <w:pPr>
        <w:numPr>
          <w:ilvl w:val="0"/>
          <w:numId w:val="0"/>
        </w:numPr>
        <w:rPr>
          <w:rFonts w:hint="default"/>
          <w:b/>
          <w:bCs/>
          <w:i/>
          <w:iCs/>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Measurement procedure requirement</w:t>
      </w:r>
    </w:p>
    <w:p>
      <w:pPr>
        <w:rPr>
          <w:i/>
          <w:iCs/>
          <w:color w:val="0070C0"/>
          <w:sz w:val="20"/>
          <w:szCs w:val="20"/>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5-3</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Capabilities for Support of Event Triggering and Reporting Criteria</w:t>
      </w:r>
    </w:p>
    <w:p>
      <w:pPr>
        <w:snapToGrid w:val="0"/>
        <w:jc w:val="both"/>
        <w:rPr>
          <w:rFonts w:hint="default" w:eastAsia="宋体"/>
          <w:i/>
          <w:iCs/>
          <w:color w:val="auto"/>
          <w:sz w:val="20"/>
          <w:szCs w:val="20"/>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UE capability of supporting NR reporting criteria of category intra-frequency, the SCell serving frequency shall be counted in the number of configured NR serving frequencies carrier frequency.</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For UE capability of supporting NR reporting criteria of category intra-frequency, the SCell serving frequency shall be counted in the number of configured NR serving frequencies carrier frequency.</w:t>
      </w:r>
    </w:p>
    <w:p>
      <w:pPr>
        <w:rPr>
          <w:b/>
          <w:i/>
          <w:iCs/>
          <w:sz w:val="20"/>
          <w:szCs w:val="20"/>
          <w:u w:val="single"/>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5-4</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Pre-configured measurement gap requirement</w:t>
      </w:r>
    </w:p>
    <w:p>
      <w:pPr>
        <w:snapToGrid w:val="0"/>
        <w:jc w:val="both"/>
        <w:rPr>
          <w:rFonts w:hint="default" w:eastAsia="宋体"/>
          <w:i/>
          <w:iCs/>
          <w:color w:val="auto"/>
          <w:sz w:val="20"/>
          <w:szCs w:val="20"/>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When define the requirements and the requirement applicability for network-controlled and autonomous activation/deactivation mechanism, it is natural to introduce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Proposal 1</w:t>
      </w:r>
      <w:r>
        <w:rPr>
          <w:rFonts w:hint="eastAsia" w:eastAsia="等线"/>
          <w:b/>
          <w:bCs/>
          <w:i/>
          <w:iCs/>
          <w:sz w:val="20"/>
          <w:szCs w:val="20"/>
          <w:lang w:val="en-US" w:eastAsia="zh-CN"/>
        </w:rPr>
        <w:t>0</w:t>
      </w:r>
      <w:r>
        <w:rPr>
          <w:rFonts w:hint="eastAsia" w:eastAsia="等线"/>
          <w:b/>
          <w:bCs/>
          <w:i/>
          <w:iCs/>
          <w:sz w:val="20"/>
          <w:szCs w:val="20"/>
        </w:rPr>
        <w:t xml:space="preserve">: </w:t>
      </w:r>
      <w:r>
        <w:rPr>
          <w:rFonts w:hint="eastAsia" w:eastAsia="等线"/>
          <w:b/>
          <w:bCs/>
          <w:i/>
          <w:iCs/>
          <w:sz w:val="20"/>
          <w:szCs w:val="20"/>
          <w:lang w:val="en-US" w:eastAsia="zh-CN"/>
        </w:rPr>
        <w:t>I</w:t>
      </w:r>
      <w:r>
        <w:rPr>
          <w:rFonts w:hint="eastAsia" w:eastAsia="等线"/>
          <w:b/>
          <w:bCs/>
          <w:i/>
          <w:iCs/>
          <w:sz w:val="20"/>
          <w:szCs w:val="20"/>
        </w:rPr>
        <w:t>ntroduce the SCell related triggering conditions as an event for triggering pre-configured measurement gap, and the legacy procedure and requirement can be reused.</w:t>
      </w:r>
    </w:p>
    <w:p>
      <w:pPr>
        <w:rPr>
          <w:b/>
          <w:i/>
          <w:iCs/>
          <w:sz w:val="20"/>
          <w:szCs w:val="20"/>
          <w:u w:val="single"/>
          <w:lang w:val="en-US"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5-5</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SCell activation triggered measurement reporting requirement</w:t>
      </w:r>
    </w:p>
    <w:p>
      <w:pPr>
        <w:snapToGrid w:val="0"/>
        <w:jc w:val="both"/>
        <w:rPr>
          <w:rFonts w:hint="default" w:eastAsia="宋体"/>
          <w:i/>
          <w:iCs/>
          <w:color w:val="auto"/>
          <w:sz w:val="20"/>
          <w:szCs w:val="20"/>
          <w:lang w:val="en-US" w:eastAsia="zh-CN"/>
        </w:rPr>
      </w:pPr>
      <w:r>
        <w:rPr>
          <w:rFonts w:hint="eastAsia" w:eastAsia="等线"/>
          <w:i/>
          <w:iCs/>
          <w:sz w:val="20"/>
          <w:szCs w:val="20"/>
          <w:highlight w:val="yellow"/>
          <w:lang w:val="en-US" w:eastAsia="zh-CN"/>
        </w:rPr>
        <w:t>FFS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rPr>
          <w:b/>
          <w:bCs/>
          <w:i/>
          <w:iCs/>
          <w:sz w:val="20"/>
          <w:szCs w:val="20"/>
          <w:lang w:val="en-US" w:eastAsia="zh-CN"/>
        </w:rPr>
      </w:pPr>
    </w:p>
    <w:p>
      <w:pPr>
        <w:rPr>
          <w:rFonts w:hint="eastAsia" w:ascii="Times New Roman" w:hAnsi="Times New Roman" w:eastAsia="Times New Roman" w:cs="Times New Roman"/>
          <w:b/>
          <w:i/>
          <w:iCs/>
          <w:sz w:val="20"/>
          <w:szCs w:val="20"/>
          <w:u w:val="single"/>
          <w:lang w:val="en-US" w:eastAsia="ko-KR"/>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w:t>
      </w:r>
      <w:r>
        <w:rPr>
          <w:rFonts w:hint="eastAsia" w:cs="Times New Roman"/>
          <w:b/>
          <w:i/>
          <w:iCs/>
          <w:sz w:val="20"/>
          <w:szCs w:val="20"/>
          <w:u w:val="single"/>
          <w:lang w:val="en-US" w:eastAsia="zh-CN"/>
        </w:rPr>
        <w:t>6</w:t>
      </w:r>
      <w:r>
        <w:rPr>
          <w:rFonts w:hint="eastAsia" w:ascii="Times New Roman" w:hAnsi="Times New Roman" w:eastAsia="Times New Roman" w:cs="Times New Roman"/>
          <w:b/>
          <w:i/>
          <w:iCs/>
          <w:sz w:val="20"/>
          <w:szCs w:val="20"/>
          <w:u w:val="single"/>
          <w:lang w:val="en-US" w:eastAsia="ko-KR"/>
        </w:rPr>
        <w:t>: Deactivated SCell measurement</w:t>
      </w:r>
    </w:p>
    <w:p>
      <w:pPr>
        <w:rPr>
          <w:i/>
          <w:iCs/>
          <w:sz w:val="20"/>
          <w:szCs w:val="20"/>
          <w:highlight w:val="green"/>
          <w:lang w:eastAsia="zh-CN"/>
        </w:rPr>
      </w:pPr>
      <w:r>
        <w:rPr>
          <w:i/>
          <w:iCs/>
          <w:sz w:val="20"/>
          <w:szCs w:val="20"/>
          <w:highlight w:val="green"/>
          <w:lang w:eastAsia="zh-CN"/>
        </w:rPr>
        <w:t>Agreement:</w:t>
      </w:r>
    </w:p>
    <w:p>
      <w:pPr>
        <w:numPr>
          <w:ilvl w:val="0"/>
          <w:numId w:val="4"/>
        </w:numPr>
        <w:autoSpaceDN w:val="0"/>
        <w:spacing w:after="120"/>
        <w:ind w:left="600" w:leftChars="0"/>
        <w:rPr>
          <w:i/>
          <w:iCs/>
          <w:sz w:val="20"/>
          <w:szCs w:val="20"/>
          <w:highlight w:val="none"/>
        </w:rPr>
      </w:pPr>
      <w:r>
        <w:rPr>
          <w:i/>
          <w:iCs/>
          <w:sz w:val="20"/>
          <w:szCs w:val="20"/>
          <w:highlight w:val="none"/>
        </w:rPr>
        <w:t>Define intra-frequency measurement requirements for deactivated SCell by reusing the principle from the existing cell identification and measurement requirements with measCycleScell as baseline</w:t>
      </w:r>
    </w:p>
    <w:p>
      <w:pPr>
        <w:numPr>
          <w:ilvl w:val="1"/>
          <w:numId w:val="4"/>
        </w:numPr>
        <w:autoSpaceDN w:val="0"/>
        <w:spacing w:after="120"/>
        <w:ind w:left="1020" w:leftChars="0"/>
        <w:rPr>
          <w:rFonts w:hint="eastAsia" w:ascii="Times New Roman" w:hAnsi="Times New Roman" w:eastAsia="Times New Roman" w:cs="Times New Roman"/>
          <w:b/>
          <w:i/>
          <w:iCs/>
          <w:sz w:val="20"/>
          <w:szCs w:val="20"/>
          <w:u w:val="single"/>
          <w:lang w:val="en-US" w:eastAsia="ko-KR"/>
        </w:rPr>
      </w:pPr>
      <w:r>
        <w:rPr>
          <w:i/>
          <w:iCs/>
          <w:sz w:val="20"/>
          <w:szCs w:val="20"/>
          <w:highlight w:val="yellow"/>
        </w:rPr>
        <w:t>Further discuss</w:t>
      </w:r>
      <w:r>
        <w:rPr>
          <w:i/>
          <w:iCs/>
          <w:sz w:val="20"/>
          <w:szCs w:val="20"/>
          <w:highlight w:val="none"/>
        </w:rPr>
        <w:t xml:space="preserve"> whether beam sweeping factor N1 and L3/L1 measurement sharing factor K</w:t>
      </w:r>
      <w:r>
        <w:rPr>
          <w:i/>
          <w:iCs/>
          <w:sz w:val="20"/>
          <w:szCs w:val="20"/>
          <w:highlight w:val="none"/>
          <w:vertAlign w:val="subscript"/>
        </w:rPr>
        <w:t>layer1_measurement</w:t>
      </w:r>
      <w:r>
        <w:rPr>
          <w:i/>
          <w:iCs/>
          <w:sz w:val="20"/>
          <w:szCs w:val="20"/>
          <w:highlight w:val="none"/>
        </w:rPr>
        <w:t xml:space="preserve"> is needed or not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deactivated SCell measurement requirement including Time period for PSS/SSS detection, Time period for time index detection, Measurement period for intra-frequency measurements without gaps for FR1 deactivated SCell. The requirements shall be discussed case by case according to different antenna type.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ATG UE with one or more omni-directional antenna on SCC, the legacy requirement can be reused, which defined in Table 9.2.5.1-4, Table 9.2.5.1-6, and Table 9.2.5.2-3 in TS 38.133.</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ATG UE with antenna array on SCC, considering UE may also need to measure the neighbour cells on the SCC, the beam sweeping factor is also needed.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As for L1/L3 measurement sharing factor, due to there is no L1 measurement on deactivated SCell, at least for the ATG UE antenna types except for Case 4, no need to introduce L1/L3 measurement sharing factor. However, for the ATG UE antenna type Case 4, the L1/L3 measurement sharing factor is needed, since there is only one common beam, and UE need to perform L1 measurement on the PCell.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12</w:t>
      </w:r>
      <w:r>
        <w:rPr>
          <w:rFonts w:eastAsia="等线"/>
          <w:b/>
          <w:bCs/>
          <w:i/>
          <w:iCs/>
          <w:sz w:val="20"/>
          <w:szCs w:val="20"/>
        </w:rPr>
        <w:t xml:space="preserve">: </w:t>
      </w:r>
      <w:r>
        <w:rPr>
          <w:rFonts w:hint="eastAsia" w:eastAsia="等线"/>
          <w:b/>
          <w:bCs/>
          <w:i/>
          <w:iCs/>
          <w:sz w:val="20"/>
          <w:szCs w:val="20"/>
          <w:lang w:val="en-US" w:eastAsia="zh-CN"/>
        </w:rPr>
        <w:t>Introduce Time period for PSS/SSS detection, Time period for time index detection, Measurement period for intra-frequency measurements without gaps for FR1 deactivated SCell. Based on the legacy requirement:</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beam sweeping factor N1 as defined in R18 NTN is needed</w:t>
      </w:r>
    </w:p>
    <w:p>
      <w:pPr>
        <w:numPr>
          <w:ilvl w:val="0"/>
          <w:numId w:val="5"/>
        </w:numPr>
        <w:ind w:left="420" w:leftChars="0" w:hanging="420" w:firstLineChars="0"/>
        <w:rPr>
          <w:rFonts w:hint="default" w:eastAsia="等线"/>
          <w:sz w:val="20"/>
          <w:szCs w:val="20"/>
          <w:lang w:val="en-US" w:eastAsia="zh-CN"/>
        </w:rPr>
      </w:pPr>
      <w:r>
        <w:rPr>
          <w:rFonts w:hint="eastAsia"/>
          <w:b/>
          <w:bCs/>
          <w:i/>
          <w:iCs/>
          <w:sz w:val="20"/>
          <w:szCs w:val="20"/>
          <w:lang w:val="en-US" w:eastAsia="zh-CN"/>
        </w:rPr>
        <w:t>L1/L3 measurement sharing factor is needed for ATG UE antenna type Case 4 if introduced</w:t>
      </w:r>
    </w:p>
    <w:p>
      <w:pPr>
        <w:pStyle w:val="75"/>
        <w:overflowPunct/>
        <w:autoSpaceDE/>
        <w:autoSpaceDN/>
        <w:adjustRightInd/>
        <w:spacing w:after="120"/>
        <w:ind w:firstLine="0" w:firstLineChars="0"/>
        <w:textAlignment w:val="auto"/>
        <w:rPr>
          <w:rFonts w:eastAsia="宋体"/>
          <w:i/>
          <w:iCs/>
          <w:color w:val="0070C0"/>
          <w:sz w:val="20"/>
          <w:szCs w:val="20"/>
          <w:lang w:eastAsia="zh-CN"/>
        </w:rPr>
      </w:pPr>
    </w:p>
    <w:p>
      <w:pPr>
        <w:rPr>
          <w:rFonts w:hint="eastAsia" w:ascii="Times New Roman" w:hAnsi="Times New Roman" w:eastAsia="Times New Roman" w:cs="Times New Roman"/>
          <w:b/>
          <w:i/>
          <w:iCs/>
          <w:sz w:val="20"/>
          <w:szCs w:val="20"/>
          <w:u w:val="single"/>
          <w:lang w:val="en-US" w:eastAsia="zh-CN"/>
        </w:rPr>
      </w:pPr>
      <w:r>
        <w:rPr>
          <w:rFonts w:hint="eastAsia" w:ascii="Times New Roman" w:hAnsi="Times New Roman" w:eastAsia="Times New Roman" w:cs="Times New Roman"/>
          <w:b/>
          <w:i/>
          <w:iCs/>
          <w:sz w:val="20"/>
          <w:szCs w:val="20"/>
          <w:u w:val="single"/>
          <w:lang w:val="en-US" w:eastAsia="ko-KR"/>
        </w:rPr>
        <w:t>Issue 1-</w:t>
      </w:r>
      <w:r>
        <w:rPr>
          <w:rFonts w:hint="eastAsia" w:ascii="Times New Roman" w:hAnsi="Times New Roman" w:eastAsia="Times New Roman" w:cs="Times New Roman"/>
          <w:b/>
          <w:i/>
          <w:iCs/>
          <w:sz w:val="20"/>
          <w:szCs w:val="20"/>
          <w:u w:val="single"/>
          <w:lang w:val="en-US" w:eastAsia="zh-CN"/>
        </w:rPr>
        <w:t>5-</w:t>
      </w:r>
      <w:r>
        <w:rPr>
          <w:rFonts w:hint="eastAsia" w:eastAsia="Times New Roman" w:cs="Times New Roman"/>
          <w:b/>
          <w:i/>
          <w:iCs/>
          <w:sz w:val="20"/>
          <w:szCs w:val="20"/>
          <w:u w:val="single"/>
          <w:lang w:val="en-US" w:eastAsia="zh-CN"/>
        </w:rPr>
        <w:t>7</w:t>
      </w:r>
      <w:r>
        <w:rPr>
          <w:rFonts w:hint="eastAsia" w:ascii="Times New Roman" w:hAnsi="Times New Roman" w:eastAsia="Times New Roman" w:cs="Times New Roman"/>
          <w:b/>
          <w:i/>
          <w:iCs/>
          <w:sz w:val="20"/>
          <w:szCs w:val="20"/>
          <w:u w:val="single"/>
          <w:lang w:val="en-US" w:eastAsia="ko-KR"/>
        </w:rPr>
        <w:t xml:space="preserve">: </w:t>
      </w:r>
      <w:r>
        <w:rPr>
          <w:rFonts w:hint="eastAsia" w:ascii="Times New Roman" w:hAnsi="Times New Roman" w:eastAsia="Times New Roman" w:cs="Times New Roman"/>
          <w:b/>
          <w:i/>
          <w:iCs/>
          <w:sz w:val="20"/>
          <w:szCs w:val="20"/>
          <w:u w:val="single"/>
          <w:lang w:val="en-US" w:eastAsia="zh-CN"/>
        </w:rPr>
        <w:t>Scheduling Availability/Restrictions</w:t>
      </w:r>
    </w:p>
    <w:p>
      <w:pPr>
        <w:snapToGrid w:val="0"/>
        <w:rPr>
          <w:rFonts w:hint="default" w:eastAsia="宋体"/>
          <w:color w:val="auto"/>
          <w:sz w:val="21"/>
          <w:szCs w:val="21"/>
          <w:lang w:val="en-US" w:eastAsia="zh-CN"/>
        </w:rPr>
      </w:pPr>
      <w:r>
        <w:rPr>
          <w:rFonts w:hint="eastAsia" w:eastAsia="等线"/>
          <w:sz w:val="21"/>
          <w:szCs w:val="21"/>
          <w:highlight w:val="yellow"/>
          <w:lang w:val="en-US" w:eastAsia="zh-CN"/>
        </w:rPr>
        <w:t>FFS</w:t>
      </w: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default" w:cs="Times New Roman"/>
          <w:b/>
          <w:sz w:val="20"/>
          <w:szCs w:val="20"/>
          <w:u w:val="single"/>
          <w:lang w:val="en-US" w:eastAsia="zh-CN"/>
        </w:rPr>
      </w:pPr>
      <w:r>
        <w:rPr>
          <w:rFonts w:hint="eastAsia" w:cs="Times New Roman"/>
          <w:b/>
          <w:sz w:val="20"/>
          <w:szCs w:val="20"/>
          <w:u w:val="single"/>
          <w:lang w:val="en-US" w:eastAsia="zh-CN"/>
        </w:rPr>
        <w:t>Scheduling availability of UE performing measurement with a different subcarrier spacing than PDSCH/PDCCH on FR1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RLM, BFD, CBD, intra/inter-frequency measurement without MG, L1-RSRP measurement, L1-SINR measurement, scheduling availability of UE performing measurement with a different subcarrier spacing than PDSCH/PDCCH shall be discussed for CA configuration.</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 xml:space="preserve">due to one set of receiver will be applied on each carrier, </w:t>
      </w:r>
      <w:r>
        <w:rPr>
          <w:rFonts w:hint="default" w:eastAsia="等线"/>
          <w:sz w:val="20"/>
          <w:szCs w:val="20"/>
          <w:lang w:val="en-US" w:eastAsia="zh-CN"/>
        </w:rPr>
        <w:t xml:space="preserve">the scheduling restrictions on FR1 serving PCell </w:t>
      </w:r>
      <w:r>
        <w:rPr>
          <w:rFonts w:hint="eastAsia" w:eastAsia="等线"/>
          <w:sz w:val="20"/>
          <w:szCs w:val="20"/>
          <w:lang w:val="en-US" w:eastAsia="zh-CN"/>
        </w:rPr>
        <w:t xml:space="preserve">should </w:t>
      </w:r>
      <w:r>
        <w:rPr>
          <w:rFonts w:hint="default" w:eastAsia="等线"/>
          <w:sz w:val="20"/>
          <w:szCs w:val="20"/>
          <w:lang w:val="en-US" w:eastAsia="zh-CN"/>
        </w:rPr>
        <w:t>apply to all serving cells in the same band on the symbols that fully or partially overlap with restricted symbols.</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inter-band carrier aggregation within FR1 is configured, </w:t>
      </w:r>
      <w:r>
        <w:rPr>
          <w:rFonts w:hint="eastAsia" w:eastAsia="等线"/>
          <w:sz w:val="20"/>
          <w:szCs w:val="20"/>
          <w:lang w:val="en-US" w:eastAsia="zh-CN"/>
        </w:rPr>
        <w:t xml:space="preserve">due to UE mandatory capable of two sets of receiver, </w:t>
      </w:r>
      <w:r>
        <w:rPr>
          <w:rFonts w:hint="default" w:eastAsia="等线"/>
          <w:sz w:val="20"/>
          <w:szCs w:val="20"/>
          <w:lang w:val="en-US" w:eastAsia="zh-CN"/>
        </w:rPr>
        <w:t>there are no scheduling restrictions on FR1 serving cell(s) configured in other bands than the bands in which PCell</w:t>
      </w:r>
      <w:r>
        <w:rPr>
          <w:rFonts w:hint="eastAsia" w:eastAsia="等线"/>
          <w:sz w:val="20"/>
          <w:szCs w:val="20"/>
          <w:lang w:val="en-US" w:eastAsia="zh-CN"/>
        </w:rPr>
        <w:t xml:space="preserve"> </w:t>
      </w:r>
      <w:r>
        <w:rPr>
          <w:rFonts w:hint="default" w:eastAsia="等线"/>
          <w:sz w:val="20"/>
          <w:szCs w:val="20"/>
          <w:lang w:val="en-US" w:eastAsia="zh-CN"/>
        </w:rPr>
        <w:t>is configured</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13</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pPr>
        <w:tabs>
          <w:tab w:val="left" w:pos="1134"/>
        </w:tabs>
        <w:spacing w:before="156" w:beforeLines="50"/>
        <w:jc w:val="both"/>
        <w:rPr>
          <w:rFonts w:hint="eastAsia" w:eastAsia="等线"/>
          <w:sz w:val="20"/>
          <w:szCs w:val="20"/>
          <w:lang w:val="en-US" w:eastAsia="zh-CN"/>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eastAsia" w:cs="Times New Roman"/>
          <w:b/>
          <w:sz w:val="20"/>
          <w:szCs w:val="20"/>
          <w:u w:val="single"/>
          <w:lang w:val="en-US" w:eastAsia="zh-CN"/>
        </w:rPr>
      </w:pPr>
      <w:r>
        <w:rPr>
          <w:rFonts w:hint="eastAsia" w:cs="Times New Roman"/>
          <w:b/>
          <w:sz w:val="20"/>
          <w:szCs w:val="20"/>
          <w:u w:val="single"/>
          <w:lang w:val="en-US" w:eastAsia="zh-CN"/>
        </w:rPr>
        <w:t>Scheduling availability of UE performing measurements on FR1 TDD band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performing measurements on FR1 TDD band shall be discussed for TDD CA configuration.</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TDD intra-band carrier aggregation is performed, </w:t>
      </w:r>
      <w:r>
        <w:rPr>
          <w:rFonts w:hint="eastAsia" w:eastAsia="等线"/>
          <w:sz w:val="20"/>
          <w:szCs w:val="20"/>
          <w:lang w:val="en-US" w:eastAsia="zh-CN"/>
        </w:rPr>
        <w:t>due to one set of antenna and receiver will be applied on each carrier,</w:t>
      </w:r>
      <w:r>
        <w:rPr>
          <w:rFonts w:hint="default" w:eastAsia="等线"/>
          <w:sz w:val="20"/>
          <w:szCs w:val="20"/>
          <w:lang w:val="en-US" w:eastAsia="zh-CN"/>
        </w:rPr>
        <w:t xml:space="preserve"> the scheduling restrictions due to a given serving cell also apply to all other serving cells in the same band on the symbols that fully or partially overlap with aforementioned restricted symbols. </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14</w:t>
      </w:r>
      <w:r>
        <w:rPr>
          <w:rFonts w:hint="eastAsia" w:eastAsia="等线"/>
          <w:b/>
          <w:bCs/>
          <w:i/>
          <w:iCs/>
          <w:sz w:val="20"/>
          <w:szCs w:val="20"/>
        </w:rPr>
        <w:t xml:space="preserve">: </w:t>
      </w:r>
      <w:r>
        <w:rPr>
          <w:rFonts w:hint="eastAsia" w:eastAsia="等线"/>
          <w:b/>
          <w:bCs/>
          <w:i/>
          <w:iCs/>
          <w:sz w:val="20"/>
          <w:szCs w:val="20"/>
          <w:lang w:val="en-US" w:eastAsia="zh-CN"/>
        </w:rPr>
        <w:t>For scheduling availability of UE performing measurements on FR1 TDD band for intra/inter-frequency measurement without MG and CSI-RS based intra-frequency measurements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default" w:cs="Times New Roman"/>
          <w:b/>
          <w:sz w:val="20"/>
          <w:szCs w:val="20"/>
          <w:u w:val="single"/>
          <w:lang w:val="en-US" w:eastAsia="zh-CN"/>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default" w:cs="Times New Roman"/>
          <w:b/>
          <w:sz w:val="20"/>
          <w:szCs w:val="20"/>
          <w:u w:val="single"/>
          <w:lang w:val="en-US" w:eastAsia="zh-CN"/>
        </w:rPr>
      </w:pPr>
      <w:r>
        <w:rPr>
          <w:rFonts w:hint="eastAsia" w:cs="Times New Roman"/>
          <w:b/>
          <w:sz w:val="20"/>
          <w:szCs w:val="20"/>
          <w:u w:val="single"/>
          <w:lang w:val="en-US" w:eastAsia="zh-CN"/>
        </w:rPr>
        <w:t>Scheduling availability of UE with the antenna array performing measurements on FR1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with the antenna array performing measurements on FR1 shall be discussed.</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due to one set of antenna will be applied on each carrier, the scheduling restrictions due to a given serving cell also apply to all other serving cells in the same band on the symbols that fully or partially overlap with aforementioned restricted symbols.</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When inter-band carrier aggregation is performed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antenna array on PCC and one or more omni-directional antenna on SCC, </w:t>
      </w:r>
      <w:r>
        <w:rPr>
          <w:rFonts w:hint="default" w:eastAsia="等线"/>
          <w:sz w:val="20"/>
          <w:szCs w:val="20"/>
          <w:lang w:val="en-US" w:eastAsia="zh-CN"/>
        </w:rPr>
        <w:t xml:space="preserve">the scheduling restrictions due to </w:t>
      </w:r>
      <w:r>
        <w:rPr>
          <w:rFonts w:hint="eastAsia" w:eastAsia="等线"/>
          <w:sz w:val="20"/>
          <w:szCs w:val="20"/>
          <w:lang w:val="en-US" w:eastAsia="zh-CN"/>
        </w:rPr>
        <w:t>PCell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one or more omni-directional antenna on PCC and antenna array on SCC, </w:t>
      </w:r>
      <w:r>
        <w:rPr>
          <w:rFonts w:hint="default" w:eastAsia="等线"/>
          <w:sz w:val="20"/>
          <w:szCs w:val="20"/>
          <w:lang w:val="en-US" w:eastAsia="zh-CN"/>
        </w:rPr>
        <w:t xml:space="preserve">the scheduling restrictions due to </w:t>
      </w:r>
      <w:r>
        <w:rPr>
          <w:rFonts w:hint="eastAsia" w:eastAsia="等线"/>
          <w:sz w:val="20"/>
          <w:szCs w:val="20"/>
          <w:lang w:val="en-US" w:eastAsia="zh-CN"/>
        </w:rPr>
        <w:t>SCell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antenna array on both PCC and SCC, and only one Rx beam can be formed, </w:t>
      </w:r>
      <w:r>
        <w:rPr>
          <w:rFonts w:hint="default" w:eastAsia="等线"/>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sz w:val="20"/>
          <w:szCs w:val="20"/>
          <w:lang w:val="en-US" w:eastAsia="zh-CN"/>
        </w:rPr>
        <w:t>.</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ATG UE with the antenna array on both PCC and SCC, and two Rx beams can be formed simultaneously, t</w:t>
      </w:r>
      <w:r>
        <w:rPr>
          <w:rFonts w:hint="default" w:eastAsia="等线"/>
          <w:sz w:val="20"/>
          <w:szCs w:val="20"/>
          <w:lang w:val="en-US" w:eastAsia="zh-CN"/>
        </w:rPr>
        <w:t>he scheduling restrictions due to a given serving cell will not apply to another serving cell in a different band</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15</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pPr>
        <w:numPr>
          <w:ilvl w:val="1"/>
          <w:numId w:val="6"/>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PCC and one or more omni-directional antenna on SCC, </w:t>
      </w:r>
      <w:r>
        <w:rPr>
          <w:rFonts w:hint="default" w:eastAsia="等线"/>
          <w:b/>
          <w:bCs/>
          <w:i/>
          <w:iCs/>
          <w:sz w:val="20"/>
          <w:szCs w:val="20"/>
          <w:lang w:val="en-US" w:eastAsia="zh-CN"/>
        </w:rPr>
        <w:t xml:space="preserve">the scheduling restrictions due to </w:t>
      </w:r>
      <w:r>
        <w:rPr>
          <w:rFonts w:hint="eastAsia" w:eastAsia="等线"/>
          <w:b/>
          <w:bCs/>
          <w:i/>
          <w:iCs/>
          <w:sz w:val="20"/>
          <w:szCs w:val="20"/>
          <w:lang w:val="en-US" w:eastAsia="zh-CN"/>
        </w:rPr>
        <w:t>PCell</w:t>
      </w:r>
      <w:r>
        <w:rPr>
          <w:rFonts w:hint="default" w:eastAsia="等线"/>
          <w:b/>
          <w:bCs/>
          <w:i/>
          <w:iCs/>
          <w:sz w:val="20"/>
          <w:szCs w:val="20"/>
          <w:lang w:val="en-US" w:eastAsia="zh-CN"/>
        </w:rPr>
        <w:t xml:space="preserve"> will not apply to another serving cell in a different band</w:t>
      </w:r>
      <w:r>
        <w:rPr>
          <w:rFonts w:hint="eastAsia" w:eastAsia="等线"/>
          <w:b/>
          <w:bCs/>
          <w:i/>
          <w:iCs/>
          <w:sz w:val="20"/>
          <w:szCs w:val="20"/>
          <w:lang w:val="en-US" w:eastAsia="zh-CN"/>
        </w:rPr>
        <w:t>.</w:t>
      </w:r>
    </w:p>
    <w:p>
      <w:pPr>
        <w:numPr>
          <w:ilvl w:val="1"/>
          <w:numId w:val="6"/>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1"/>
          <w:numId w:val="6"/>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ATG UE with the antenna array on both PCC and SCC, and two Rx beams can be formed simultaneously, t</w:t>
      </w:r>
      <w:r>
        <w:rPr>
          <w:rFonts w:hint="default" w:eastAsia="等线"/>
          <w:b/>
          <w:bCs/>
          <w:i/>
          <w:iCs/>
          <w:sz w:val="20"/>
          <w:szCs w:val="20"/>
          <w:lang w:val="en-US" w:eastAsia="zh-CN"/>
        </w:rPr>
        <w:t>he scheduling restrictions due to a given serving cell will not apply to another serving cell in a different band</w:t>
      </w:r>
      <w:r>
        <w:rPr>
          <w:rFonts w:hint="eastAsia" w:eastAsia="等线"/>
          <w:b/>
          <w:bCs/>
          <w:i/>
          <w:iCs/>
          <w:sz w:val="20"/>
          <w:szCs w:val="20"/>
          <w:lang w:val="en-US" w:eastAsia="zh-CN"/>
        </w:rPr>
        <w:t>.</w:t>
      </w:r>
    </w:p>
    <w:p>
      <w:pPr>
        <w:numPr>
          <w:ilvl w:val="1"/>
          <w:numId w:val="6"/>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only one Rx beam can be formed, if introduced, </w:t>
      </w:r>
      <w:r>
        <w:rPr>
          <w:rFonts w:hint="default" w:eastAsia="等线"/>
          <w:b/>
          <w:bCs/>
          <w:i/>
          <w:iCs/>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b/>
          <w:bCs/>
          <w:i/>
          <w:iCs/>
          <w:sz w:val="20"/>
          <w:szCs w:val="20"/>
          <w:lang w:val="en-US" w:eastAsia="zh-CN"/>
        </w:rPr>
        <w:t>.</w:t>
      </w:r>
    </w:p>
    <w:p>
      <w:pPr>
        <w:rPr>
          <w:rFonts w:hint="eastAsia" w:ascii="Times New Roman" w:hAnsi="Times New Roman" w:eastAsia="Times New Roman" w:cs="Times New Roman"/>
          <w:b/>
          <w:sz w:val="21"/>
          <w:szCs w:val="21"/>
          <w:u w:val="single"/>
          <w:lang w:val="en-US" w:eastAsia="zh-CN"/>
        </w:rPr>
      </w:pPr>
    </w:p>
    <w:bookmarkEnd w:id="7"/>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In this contribution, we identify the potential RRM impact of ATG features. The proposals are:</w:t>
      </w:r>
      <w:bookmarkEnd w:id="5"/>
      <w:bookmarkEnd w:id="6"/>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the feasibility of Case 4, wait for more progress from RF session.</w:t>
      </w:r>
    </w:p>
    <w:p>
      <w:pPr>
        <w:tabs>
          <w:tab w:val="left" w:pos="1134"/>
        </w:tabs>
        <w:spacing w:before="156" w:beforeLines="5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2: If the implementation of Case 4 is not excluded in RF session, RRM requirement and related UE capability should be defined, details can be discussed later.</w:t>
      </w:r>
    </w:p>
    <w:p>
      <w:pPr>
        <w:tabs>
          <w:tab w:val="left" w:pos="1134"/>
        </w:tabs>
        <w:spacing w:before="156" w:beforeLines="50"/>
        <w:jc w:val="both"/>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3</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w:t>
      </w:r>
      <w:r>
        <w:rPr>
          <w:rFonts w:hint="eastAsia" w:ascii="Times New Roman" w:hAnsi="Times New Roman" w:eastAsia="等线" w:cs="Times New Roman"/>
          <w:b/>
          <w:bCs/>
          <w:i/>
          <w:iCs/>
          <w:sz w:val="20"/>
          <w:szCs w:val="20"/>
          <w:lang w:val="en-US" w:eastAsia="zh-CN"/>
        </w:rPr>
        <w:t>efine</w:t>
      </w:r>
      <w:r>
        <w:rPr>
          <w:rFonts w:hint="eastAsia" w:eastAsia="等线" w:cs="Times New Roman"/>
          <w:b/>
          <w:bCs/>
          <w:i/>
          <w:iCs/>
          <w:sz w:val="20"/>
          <w:szCs w:val="20"/>
          <w:lang w:val="en-US" w:eastAsia="zh-CN"/>
        </w:rPr>
        <w:t xml:space="preserve"> </w:t>
      </w:r>
      <w:r>
        <w:rPr>
          <w:rFonts w:hint="eastAsia" w:ascii="Times New Roman" w:hAnsi="Times New Roman" w:eastAsia="等线" w:cs="Times New Roman"/>
          <w:b/>
          <w:bCs/>
          <w:i/>
          <w:iCs/>
          <w:sz w:val="20"/>
          <w:szCs w:val="20"/>
          <w:lang w:val="en-US" w:eastAsia="zh-CN"/>
        </w:rPr>
        <w:t>MRTD requirement for ATG inter-band CA</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For ATG UE except antenna type Case 4, define the MRTD requirement as 33µs.</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For ATG UE antenna type Case 4 if introduced, define the MRTD requirement as 3µs.</w:t>
      </w:r>
    </w:p>
    <w:p>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4</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Further consider distance triggered SCell addition and/or activation, which can be achieved through network configuration of SCell addition and/or activation condition.</w:t>
      </w:r>
    </w:p>
    <w:p>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T</w:t>
      </w:r>
      <w:r>
        <w:rPr>
          <w:rFonts w:hint="eastAsia" w:ascii="Times New Roman" w:hAnsi="Times New Roman" w:eastAsia="等线" w:cs="Times New Roman"/>
          <w:b/>
          <w:bCs/>
          <w:i/>
          <w:iCs/>
          <w:sz w:val="20"/>
          <w:szCs w:val="20"/>
          <w:lang w:val="en-US" w:eastAsia="zh-CN"/>
        </w:rPr>
        <w:t xml:space="preserve">he </w:t>
      </w:r>
      <w:r>
        <w:rPr>
          <w:rFonts w:hint="eastAsia" w:eastAsia="等线" w:cs="Times New Roman"/>
          <w:b/>
          <w:bCs/>
          <w:i/>
          <w:iCs/>
          <w:sz w:val="20"/>
          <w:szCs w:val="20"/>
          <w:lang w:val="en-US" w:eastAsia="zh-CN"/>
        </w:rPr>
        <w:t xml:space="preserve">SCell </w:t>
      </w:r>
      <w:r>
        <w:rPr>
          <w:rFonts w:hint="eastAsia" w:ascii="Times New Roman" w:hAnsi="Times New Roman" w:eastAsia="等线" w:cs="Times New Roman"/>
          <w:b/>
          <w:bCs/>
          <w:i/>
          <w:iCs/>
          <w:sz w:val="20"/>
          <w:szCs w:val="20"/>
          <w:lang w:val="en-US" w:eastAsia="zh-CN"/>
        </w:rPr>
        <w:t>activation delay requirements will not be impacted by ATG UE antenna type.</w:t>
      </w:r>
    </w:p>
    <w:p>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6</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Don</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t have strong view on introducing Active BWP switch delay on multiple CCs requirement. If introduced, following cases should be covered by reusing legacy requirement:</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w:t>
      </w:r>
      <w:r>
        <w:rPr>
          <w:rFonts w:hint="default"/>
          <w:b/>
          <w:bCs/>
          <w:i/>
          <w:iCs/>
          <w:sz w:val="20"/>
          <w:szCs w:val="20"/>
          <w:lang w:val="en-US" w:eastAsia="zh-CN"/>
        </w:rPr>
        <w:t>DCI based BWP switch delay</w:t>
      </w:r>
      <w:r>
        <w:rPr>
          <w:rFonts w:hint="eastAsia"/>
          <w:b/>
          <w:bCs/>
          <w:i/>
          <w:iCs/>
          <w:sz w:val="20"/>
          <w:szCs w:val="20"/>
          <w:lang w:val="en-US" w:eastAsia="zh-CN"/>
        </w:rPr>
        <w:t xml:space="preserve"> </w:t>
      </w:r>
      <w:r>
        <w:rPr>
          <w:rFonts w:hint="default"/>
          <w:b/>
          <w:bCs/>
          <w:i/>
          <w:iCs/>
          <w:sz w:val="20"/>
          <w:szCs w:val="20"/>
          <w:lang w:val="en-US" w:eastAsia="zh-CN"/>
        </w:rPr>
        <w:t>on multiple CCs</w:t>
      </w:r>
    </w:p>
    <w:p>
      <w:pPr>
        <w:numPr>
          <w:ilvl w:val="0"/>
          <w:numId w:val="5"/>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RRC based BWP switch delay </w:t>
      </w:r>
      <w:r>
        <w:rPr>
          <w:rFonts w:hint="default"/>
          <w:b/>
          <w:bCs/>
          <w:i/>
          <w:iCs/>
          <w:sz w:val="20"/>
          <w:szCs w:val="20"/>
          <w:lang w:val="en-US" w:eastAsia="zh-CN"/>
        </w:rPr>
        <w:t>on multiple CCs</w:t>
      </w:r>
    </w:p>
    <w:p>
      <w:pPr>
        <w:numPr>
          <w:ilvl w:val="0"/>
          <w:numId w:val="5"/>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and non-s</w:t>
      </w:r>
      <w:r>
        <w:rPr>
          <w:rFonts w:hint="default"/>
          <w:b/>
          <w:bCs/>
          <w:i/>
          <w:iCs/>
          <w:sz w:val="20"/>
          <w:szCs w:val="20"/>
          <w:lang w:val="en-US" w:eastAsia="zh-CN"/>
        </w:rPr>
        <w:t>imultaneous</w:t>
      </w:r>
      <w:r>
        <w:rPr>
          <w:rFonts w:hint="eastAsia"/>
          <w:b/>
          <w:bCs/>
          <w:i/>
          <w:iCs/>
          <w:sz w:val="20"/>
          <w:szCs w:val="20"/>
          <w:lang w:val="en-US" w:eastAsia="zh-CN"/>
        </w:rPr>
        <w:t xml:space="preserve"> </w:t>
      </w:r>
      <w:r>
        <w:rPr>
          <w:b/>
          <w:bCs/>
          <w:i/>
          <w:iCs/>
          <w:sz w:val="20"/>
          <w:szCs w:val="20"/>
          <w:lang w:val="en-US" w:eastAsia="zh-CN"/>
        </w:rPr>
        <w:t>Timer based BWP switch delay on multiple CCs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7</w:t>
      </w:r>
      <w:r>
        <w:rPr>
          <w:rFonts w:eastAsia="等线"/>
          <w:b/>
          <w:bCs/>
          <w:i/>
          <w:iCs/>
          <w:sz w:val="20"/>
          <w:szCs w:val="20"/>
        </w:rPr>
        <w:t xml:space="preserve">: </w:t>
      </w:r>
      <w:r>
        <w:rPr>
          <w:rFonts w:hint="eastAsia" w:eastAsia="等线"/>
          <w:b/>
          <w:bCs/>
          <w:i/>
          <w:iCs/>
          <w:sz w:val="20"/>
          <w:szCs w:val="20"/>
          <w:lang w:val="en-US" w:eastAsia="zh-CN"/>
        </w:rPr>
        <w:t>Introduce Pre-configured measurement gap activation/deactivation delay requirement upon SCell activation/deactivation, the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lang w:val="en-US" w:eastAsia="zh-CN"/>
        </w:rPr>
        <w:t>Introduce the following interruption requirement, the legacy requirement can be reused.</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addition/release</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activation/deactivation</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direct SCell activation</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fast SCell activation</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during measurements on deactivated SCC</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SCell dormancy</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UE-specific CBW change</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when identifying CGI of an NR cell with autonomous gaps</w:t>
      </w:r>
    </w:p>
    <w:p>
      <w:pPr>
        <w:numPr>
          <w:ilvl w:val="0"/>
          <w:numId w:val="5"/>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NR SRS antenna port switching</w:t>
      </w:r>
    </w:p>
    <w:p>
      <w:pPr>
        <w:numPr>
          <w:ilvl w:val="0"/>
          <w:numId w:val="5"/>
        </w:numPr>
        <w:ind w:left="420" w:leftChars="0" w:hanging="420" w:firstLineChars="0"/>
        <w:rPr>
          <w:rFonts w:hint="default"/>
          <w:b/>
          <w:bCs/>
          <w:i/>
          <w:iCs/>
          <w:sz w:val="20"/>
          <w:szCs w:val="20"/>
          <w:lang w:val="en-US" w:eastAsia="zh-CN"/>
        </w:rPr>
      </w:pPr>
      <w:r>
        <w:rPr>
          <w:rFonts w:hint="eastAsia"/>
          <w:b/>
          <w:bCs/>
          <w:i/>
          <w:iCs/>
          <w:sz w:val="20"/>
          <w:szCs w:val="20"/>
          <w:lang w:val="en-US" w:eastAsia="zh-CN"/>
        </w:rPr>
        <w:t>[</w:t>
      </w:r>
      <w:r>
        <w:rPr>
          <w:rFonts w:hint="default"/>
          <w:b/>
          <w:bCs/>
          <w:i/>
          <w:iCs/>
          <w:sz w:val="20"/>
          <w:szCs w:val="20"/>
          <w:lang w:val="en-US" w:eastAsia="zh-CN"/>
        </w:rPr>
        <w:t>Interruptions due to Active BWP switching Requirement</w:t>
      </w:r>
      <w:r>
        <w:rPr>
          <w:rFonts w:hint="eastAsia"/>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For UE capability of supporting NR reporting criteria of category intra-frequency, the SCell serving frequency shall be counted in the number of configured NR serving frequencies carrier frequency.</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Proposal 1</w:t>
      </w:r>
      <w:r>
        <w:rPr>
          <w:rFonts w:hint="eastAsia" w:eastAsia="等线"/>
          <w:b/>
          <w:bCs/>
          <w:i/>
          <w:iCs/>
          <w:sz w:val="20"/>
          <w:szCs w:val="20"/>
          <w:lang w:val="en-US" w:eastAsia="zh-CN"/>
        </w:rPr>
        <w:t>0</w:t>
      </w:r>
      <w:r>
        <w:rPr>
          <w:rFonts w:hint="eastAsia" w:eastAsia="等线"/>
          <w:b/>
          <w:bCs/>
          <w:i/>
          <w:iCs/>
          <w:sz w:val="20"/>
          <w:szCs w:val="20"/>
        </w:rPr>
        <w:t xml:space="preserve">: </w:t>
      </w:r>
      <w:r>
        <w:rPr>
          <w:rFonts w:hint="eastAsia" w:eastAsia="等线"/>
          <w:b/>
          <w:bCs/>
          <w:i/>
          <w:iCs/>
          <w:sz w:val="20"/>
          <w:szCs w:val="20"/>
          <w:lang w:val="en-US" w:eastAsia="zh-CN"/>
        </w:rPr>
        <w:t>I</w:t>
      </w:r>
      <w:r>
        <w:rPr>
          <w:rFonts w:hint="eastAsia" w:eastAsia="等线"/>
          <w:b/>
          <w:bCs/>
          <w:i/>
          <w:iCs/>
          <w:sz w:val="20"/>
          <w:szCs w:val="20"/>
        </w:rPr>
        <w:t>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12</w:t>
      </w:r>
      <w:r>
        <w:rPr>
          <w:rFonts w:eastAsia="等线"/>
          <w:b/>
          <w:bCs/>
          <w:i/>
          <w:iCs/>
          <w:sz w:val="20"/>
          <w:szCs w:val="20"/>
        </w:rPr>
        <w:t xml:space="preserve">: </w:t>
      </w:r>
      <w:r>
        <w:rPr>
          <w:rFonts w:hint="eastAsia" w:eastAsia="等线"/>
          <w:b/>
          <w:bCs/>
          <w:i/>
          <w:iCs/>
          <w:sz w:val="20"/>
          <w:szCs w:val="20"/>
          <w:lang w:val="en-US" w:eastAsia="zh-CN"/>
        </w:rPr>
        <w:t>Introduce Time period for PSS/SSS detection, Time period for time index detection, Measurement period for intra-frequency measurements without gaps for FR1 deactivated SCell. Based on the legacy requirement:</w:t>
      </w:r>
    </w:p>
    <w:p>
      <w:pPr>
        <w:numPr>
          <w:ilvl w:val="0"/>
          <w:numId w:val="5"/>
        </w:numPr>
        <w:ind w:left="420" w:leftChars="0" w:hanging="420" w:firstLineChars="0"/>
        <w:rPr>
          <w:rFonts w:hint="eastAsia"/>
          <w:b/>
          <w:bCs/>
          <w:i/>
          <w:iCs/>
          <w:sz w:val="20"/>
          <w:szCs w:val="20"/>
          <w:lang w:val="en-US" w:eastAsia="zh-CN"/>
        </w:rPr>
      </w:pPr>
      <w:r>
        <w:rPr>
          <w:rFonts w:hint="eastAsia"/>
          <w:b/>
          <w:bCs/>
          <w:i/>
          <w:iCs/>
          <w:sz w:val="20"/>
          <w:szCs w:val="20"/>
          <w:lang w:val="en-US" w:eastAsia="zh-CN"/>
        </w:rPr>
        <w:t>beam sweeping factor N1 as defined in R18 NTN is needed</w:t>
      </w:r>
    </w:p>
    <w:p>
      <w:pPr>
        <w:numPr>
          <w:ilvl w:val="0"/>
          <w:numId w:val="5"/>
        </w:numPr>
        <w:ind w:left="420" w:leftChars="0" w:hanging="420" w:firstLineChars="0"/>
        <w:rPr>
          <w:rFonts w:hint="default" w:eastAsia="等线"/>
          <w:sz w:val="20"/>
          <w:szCs w:val="20"/>
          <w:lang w:val="en-US" w:eastAsia="zh-CN"/>
        </w:rPr>
      </w:pPr>
      <w:r>
        <w:rPr>
          <w:rFonts w:hint="eastAsia"/>
          <w:b/>
          <w:bCs/>
          <w:i/>
          <w:iCs/>
          <w:sz w:val="20"/>
          <w:szCs w:val="20"/>
          <w:lang w:val="en-US" w:eastAsia="zh-CN"/>
        </w:rPr>
        <w:t>L1/L3 measurement sharing factor is needed for ATG UE antenna type Case 4 if introduced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13</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14</w:t>
      </w:r>
      <w:r>
        <w:rPr>
          <w:rFonts w:hint="eastAsia" w:eastAsia="等线"/>
          <w:b/>
          <w:bCs/>
          <w:i/>
          <w:iCs/>
          <w:sz w:val="20"/>
          <w:szCs w:val="20"/>
        </w:rPr>
        <w:t xml:space="preserve">: </w:t>
      </w:r>
      <w:r>
        <w:rPr>
          <w:rFonts w:hint="eastAsia" w:eastAsia="等线"/>
          <w:b/>
          <w:bCs/>
          <w:i/>
          <w:iCs/>
          <w:sz w:val="20"/>
          <w:szCs w:val="20"/>
          <w:lang w:val="en-US" w:eastAsia="zh-CN"/>
        </w:rPr>
        <w:t>For scheduling availability of UE performing measurements on FR1 TDD band for intra/inter-frequency measurement without MG and CSI-RS based intra-frequency measurements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15</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pPr>
        <w:numPr>
          <w:ilvl w:val="0"/>
          <w:numId w:val="6"/>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pPr>
        <w:numPr>
          <w:ilvl w:val="1"/>
          <w:numId w:val="6"/>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PCC and one or more omni-directional antenna on SCC, </w:t>
      </w:r>
      <w:r>
        <w:rPr>
          <w:rFonts w:hint="default" w:eastAsia="等线"/>
          <w:b/>
          <w:bCs/>
          <w:i/>
          <w:iCs/>
          <w:sz w:val="20"/>
          <w:szCs w:val="20"/>
          <w:lang w:val="en-US" w:eastAsia="zh-CN"/>
        </w:rPr>
        <w:t xml:space="preserve">the scheduling restrictions due to </w:t>
      </w:r>
      <w:r>
        <w:rPr>
          <w:rFonts w:hint="eastAsia" w:eastAsia="等线"/>
          <w:b/>
          <w:bCs/>
          <w:i/>
          <w:iCs/>
          <w:sz w:val="20"/>
          <w:szCs w:val="20"/>
          <w:lang w:val="en-US" w:eastAsia="zh-CN"/>
        </w:rPr>
        <w:t>PCell</w:t>
      </w:r>
      <w:r>
        <w:rPr>
          <w:rFonts w:hint="default" w:eastAsia="等线"/>
          <w:b/>
          <w:bCs/>
          <w:i/>
          <w:iCs/>
          <w:sz w:val="20"/>
          <w:szCs w:val="20"/>
          <w:lang w:val="en-US" w:eastAsia="zh-CN"/>
        </w:rPr>
        <w:t xml:space="preserve"> will not apply to another serving cell in a different band</w:t>
      </w:r>
      <w:r>
        <w:rPr>
          <w:rFonts w:hint="eastAsia" w:eastAsia="等线"/>
          <w:b/>
          <w:bCs/>
          <w:i/>
          <w:iCs/>
          <w:sz w:val="20"/>
          <w:szCs w:val="20"/>
          <w:lang w:val="en-US" w:eastAsia="zh-CN"/>
        </w:rPr>
        <w:t>.</w:t>
      </w:r>
    </w:p>
    <w:p>
      <w:pPr>
        <w:numPr>
          <w:ilvl w:val="1"/>
          <w:numId w:val="6"/>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1"/>
          <w:numId w:val="6"/>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ATG UE with the antenna array on both PCC and SCC, and two Rx beams can be formed simultaneously, t</w:t>
      </w:r>
      <w:r>
        <w:rPr>
          <w:rFonts w:hint="default" w:eastAsia="等线"/>
          <w:b/>
          <w:bCs/>
          <w:i/>
          <w:iCs/>
          <w:sz w:val="20"/>
          <w:szCs w:val="20"/>
          <w:lang w:val="en-US" w:eastAsia="zh-CN"/>
        </w:rPr>
        <w:t>he scheduling restrictions due to a given serving cell will not apply to another serving cell in a different band</w:t>
      </w:r>
      <w:r>
        <w:rPr>
          <w:rFonts w:hint="eastAsia" w:eastAsia="等线"/>
          <w:b/>
          <w:bCs/>
          <w:i/>
          <w:iCs/>
          <w:sz w:val="20"/>
          <w:szCs w:val="20"/>
          <w:lang w:val="en-US" w:eastAsia="zh-CN"/>
        </w:rPr>
        <w:t>.</w:t>
      </w:r>
    </w:p>
    <w:p>
      <w:pPr>
        <w:numPr>
          <w:ilvl w:val="1"/>
          <w:numId w:val="6"/>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only one Rx beam can be formed, if introduced, </w:t>
      </w:r>
      <w:r>
        <w:rPr>
          <w:rFonts w:hint="default" w:eastAsia="等线"/>
          <w:b/>
          <w:bCs/>
          <w:i/>
          <w:iCs/>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b/>
          <w:bCs/>
          <w:i/>
          <w:iCs/>
          <w:sz w:val="20"/>
          <w:szCs w:val="20"/>
          <w:lang w:val="en-US"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rFonts w:eastAsiaTheme="minorEastAsia"/>
          <w:sz w:val="20"/>
          <w:szCs w:val="20"/>
          <w:lang w:val="en-GB"/>
        </w:rPr>
      </w:pPr>
      <w:r>
        <w:rPr>
          <w:rFonts w:hint="eastAsia" w:eastAsiaTheme="minorEastAsia"/>
          <w:sz w:val="20"/>
          <w:szCs w:val="20"/>
          <w:lang w:val="en-GB"/>
        </w:rPr>
        <w:t>R4-241</w:t>
      </w:r>
      <w:r>
        <w:rPr>
          <w:rFonts w:hint="eastAsia" w:eastAsiaTheme="minorEastAsia"/>
          <w:sz w:val="20"/>
          <w:szCs w:val="20"/>
          <w:lang w:val="en-US" w:eastAsia="zh-CN"/>
        </w:rPr>
        <w:t>6852</w:t>
      </w:r>
      <w:r>
        <w:rPr>
          <w:rFonts w:eastAsiaTheme="minorEastAsia"/>
          <w:sz w:val="20"/>
          <w:szCs w:val="20"/>
          <w:lang w:val="en-GB"/>
        </w:rPr>
        <w:t xml:space="preserve">, </w:t>
      </w:r>
      <w:r>
        <w:rPr>
          <w:rFonts w:hint="eastAsia" w:eastAsiaTheme="minorEastAsia"/>
          <w:sz w:val="20"/>
          <w:szCs w:val="20"/>
          <w:lang w:val="en-GB"/>
        </w:rPr>
        <w:t>WF on RRM requirements for [112bis][208] NR_ATG_enh</w:t>
      </w:r>
      <w:r>
        <w:rPr>
          <w:rFonts w:eastAsiaTheme="minorEastAsia"/>
          <w:sz w:val="20"/>
          <w:szCs w:val="20"/>
          <w:lang w:val="en-GB"/>
        </w:rPr>
        <w:t xml:space="preserve">, </w:t>
      </w:r>
      <w:r>
        <w:rPr>
          <w:rFonts w:hint="eastAsia" w:eastAsiaTheme="minorEastAsia"/>
          <w:sz w:val="20"/>
          <w:szCs w:val="20"/>
          <w:lang w:val="en-GB"/>
        </w:rPr>
        <w:t>Moderator (CMCC)</w:t>
      </w:r>
      <w:r>
        <w:rPr>
          <w:rFonts w:eastAsiaTheme="minorEastAsia"/>
          <w:sz w:val="20"/>
          <w:szCs w:val="20"/>
          <w:lang w:val="en-GB"/>
        </w:rPr>
        <w:t>.</w:t>
      </w:r>
    </w:p>
    <w:p>
      <w:pPr>
        <w:numPr>
          <w:ilvl w:val="0"/>
          <w:numId w:val="7"/>
        </w:numPr>
        <w:rPr>
          <w:rFonts w:eastAsiaTheme="minorEastAsia"/>
          <w:sz w:val="20"/>
          <w:szCs w:val="20"/>
          <w:lang w:val="en-GB"/>
        </w:rPr>
      </w:pPr>
      <w:r>
        <w:rPr>
          <w:rFonts w:hint="eastAsia" w:eastAsiaTheme="minorEastAsia"/>
          <w:sz w:val="20"/>
          <w:szCs w:val="20"/>
          <w:lang w:val="en-US" w:eastAsia="zh-CN"/>
        </w:rPr>
        <w:t xml:space="preserve">R4-2415655, Topic summary for [112bis][208] NR_ATG_enh, </w:t>
      </w:r>
      <w:r>
        <w:rPr>
          <w:rFonts w:hint="eastAsia" w:eastAsiaTheme="minorEastAsia"/>
          <w:sz w:val="20"/>
          <w:szCs w:val="20"/>
          <w:lang w:val="en-GB"/>
        </w:rPr>
        <w:t>Moderator (CMCC)</w:t>
      </w:r>
      <w:r>
        <w:rPr>
          <w:rFonts w:eastAsiaTheme="minorEastAsia"/>
          <w:sz w:val="20"/>
          <w:szCs w:val="20"/>
          <w:lang w:val="en-GB"/>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D4ACD0F4"/>
    <w:multiLevelType w:val="multilevel"/>
    <w:tmpl w:val="D4ACD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4D799C6"/>
    <w:multiLevelType w:val="singleLevel"/>
    <w:tmpl w:val="F4D799C6"/>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E525F2"/>
    <w:rsid w:val="024C3B89"/>
    <w:rsid w:val="038F6038"/>
    <w:rsid w:val="03BD00D9"/>
    <w:rsid w:val="0473163D"/>
    <w:rsid w:val="04A648DD"/>
    <w:rsid w:val="04AC3A20"/>
    <w:rsid w:val="04B95A16"/>
    <w:rsid w:val="04BD7273"/>
    <w:rsid w:val="057D387D"/>
    <w:rsid w:val="076A484D"/>
    <w:rsid w:val="07EA14B7"/>
    <w:rsid w:val="08E27BAE"/>
    <w:rsid w:val="09183871"/>
    <w:rsid w:val="092A7769"/>
    <w:rsid w:val="09576B62"/>
    <w:rsid w:val="0A0C6F9E"/>
    <w:rsid w:val="0B436C77"/>
    <w:rsid w:val="0E805B23"/>
    <w:rsid w:val="0EC114B0"/>
    <w:rsid w:val="12100603"/>
    <w:rsid w:val="12DC5028"/>
    <w:rsid w:val="133314D9"/>
    <w:rsid w:val="139117AD"/>
    <w:rsid w:val="143164E7"/>
    <w:rsid w:val="159F1E9B"/>
    <w:rsid w:val="160675EB"/>
    <w:rsid w:val="161D3503"/>
    <w:rsid w:val="16383B80"/>
    <w:rsid w:val="1706234B"/>
    <w:rsid w:val="17B24DCB"/>
    <w:rsid w:val="183B4ADC"/>
    <w:rsid w:val="18761C3F"/>
    <w:rsid w:val="18B91234"/>
    <w:rsid w:val="18C46E74"/>
    <w:rsid w:val="18DA4A98"/>
    <w:rsid w:val="19911272"/>
    <w:rsid w:val="1A3D26A3"/>
    <w:rsid w:val="1AB83FCB"/>
    <w:rsid w:val="1B3020AA"/>
    <w:rsid w:val="1BB06DE1"/>
    <w:rsid w:val="1BC4639B"/>
    <w:rsid w:val="1FCA4D36"/>
    <w:rsid w:val="202A27D1"/>
    <w:rsid w:val="20307ABA"/>
    <w:rsid w:val="206A69BE"/>
    <w:rsid w:val="210D40C9"/>
    <w:rsid w:val="233124D7"/>
    <w:rsid w:val="23C61726"/>
    <w:rsid w:val="242A63A6"/>
    <w:rsid w:val="246A4318"/>
    <w:rsid w:val="24C811D2"/>
    <w:rsid w:val="24F611B1"/>
    <w:rsid w:val="256F3379"/>
    <w:rsid w:val="25FF7248"/>
    <w:rsid w:val="26B36FEF"/>
    <w:rsid w:val="278F1C29"/>
    <w:rsid w:val="282F4A63"/>
    <w:rsid w:val="2923120B"/>
    <w:rsid w:val="2CF775D2"/>
    <w:rsid w:val="2DC30F1D"/>
    <w:rsid w:val="2E196BB4"/>
    <w:rsid w:val="307E1A5F"/>
    <w:rsid w:val="317E652A"/>
    <w:rsid w:val="31F359EA"/>
    <w:rsid w:val="32F250E5"/>
    <w:rsid w:val="32F26A43"/>
    <w:rsid w:val="33122AC2"/>
    <w:rsid w:val="33545AE3"/>
    <w:rsid w:val="33DD5A56"/>
    <w:rsid w:val="351A0323"/>
    <w:rsid w:val="39C2028E"/>
    <w:rsid w:val="3ADF2BBC"/>
    <w:rsid w:val="3CCF6897"/>
    <w:rsid w:val="3FB20834"/>
    <w:rsid w:val="41C2316C"/>
    <w:rsid w:val="429546AA"/>
    <w:rsid w:val="43131FB5"/>
    <w:rsid w:val="441E7FA8"/>
    <w:rsid w:val="45150359"/>
    <w:rsid w:val="466446CF"/>
    <w:rsid w:val="46C06704"/>
    <w:rsid w:val="4AA160C5"/>
    <w:rsid w:val="4DA37337"/>
    <w:rsid w:val="4FC467C6"/>
    <w:rsid w:val="501228E1"/>
    <w:rsid w:val="502C226A"/>
    <w:rsid w:val="504A4FDD"/>
    <w:rsid w:val="53202F90"/>
    <w:rsid w:val="538D3C6F"/>
    <w:rsid w:val="53F83FD3"/>
    <w:rsid w:val="54CD03D4"/>
    <w:rsid w:val="558B6A30"/>
    <w:rsid w:val="559E607A"/>
    <w:rsid w:val="562271CB"/>
    <w:rsid w:val="57C360EB"/>
    <w:rsid w:val="57E528E3"/>
    <w:rsid w:val="584D0A2B"/>
    <w:rsid w:val="58693892"/>
    <w:rsid w:val="59653115"/>
    <w:rsid w:val="59791410"/>
    <w:rsid w:val="5A3555A8"/>
    <w:rsid w:val="5A7411D9"/>
    <w:rsid w:val="5A770901"/>
    <w:rsid w:val="5B330B7A"/>
    <w:rsid w:val="5B493BB4"/>
    <w:rsid w:val="5B5D09E7"/>
    <w:rsid w:val="5DEB6EA5"/>
    <w:rsid w:val="5DF14146"/>
    <w:rsid w:val="5E322F82"/>
    <w:rsid w:val="5F123686"/>
    <w:rsid w:val="60807112"/>
    <w:rsid w:val="620A7660"/>
    <w:rsid w:val="628336BE"/>
    <w:rsid w:val="656165BF"/>
    <w:rsid w:val="659A4242"/>
    <w:rsid w:val="65DC40FC"/>
    <w:rsid w:val="666221DD"/>
    <w:rsid w:val="667944E3"/>
    <w:rsid w:val="670715EC"/>
    <w:rsid w:val="67630E73"/>
    <w:rsid w:val="679B5FDC"/>
    <w:rsid w:val="68B34721"/>
    <w:rsid w:val="69BE282B"/>
    <w:rsid w:val="69C41529"/>
    <w:rsid w:val="6C5C2CD7"/>
    <w:rsid w:val="6C934C20"/>
    <w:rsid w:val="70721A9F"/>
    <w:rsid w:val="7139425A"/>
    <w:rsid w:val="71882E8E"/>
    <w:rsid w:val="735404A3"/>
    <w:rsid w:val="748F6C80"/>
    <w:rsid w:val="74D41FF8"/>
    <w:rsid w:val="74DE1908"/>
    <w:rsid w:val="74E1532A"/>
    <w:rsid w:val="75B92E5D"/>
    <w:rsid w:val="76FA6E40"/>
    <w:rsid w:val="77447BC5"/>
    <w:rsid w:val="78F76A48"/>
    <w:rsid w:val="79355A99"/>
    <w:rsid w:val="79FC58DB"/>
    <w:rsid w:val="7C897D56"/>
    <w:rsid w:val="7CAD001B"/>
    <w:rsid w:val="7D0D4989"/>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0"/>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7"/>
    <w:semiHidden/>
    <w:unhideWhenUsed/>
    <w:qFormat/>
    <w:uiPriority w:val="99"/>
    <w:rPr>
      <w:rFonts w:ascii="Cambria Math" w:hAnsi="Cambria Math" w:eastAsia="Cambria Math"/>
      <w:sz w:val="18"/>
      <w:szCs w:val="18"/>
    </w:rPr>
  </w:style>
  <w:style w:type="paragraph" w:styleId="16">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5"/>
    <w:semiHidden/>
    <w:qFormat/>
    <w:uiPriority w:val="99"/>
    <w:rPr>
      <w:rFonts w:ascii="Cambria Math" w:eastAsia="Cambria Math"/>
      <w:sz w:val="18"/>
      <w:szCs w:val="18"/>
    </w:rPr>
  </w:style>
  <w:style w:type="character" w:customStyle="1" w:styleId="48">
    <w:name w:val="页脚 字符"/>
    <w:link w:val="16"/>
    <w:qFormat/>
    <w:uiPriority w:val="99"/>
    <w:rPr>
      <w:sz w:val="18"/>
      <w:szCs w:val="18"/>
    </w:rPr>
  </w:style>
  <w:style w:type="character" w:customStyle="1" w:styleId="49">
    <w:name w:val="批注文字 字符"/>
    <w:basedOn w:val="22"/>
    <w:link w:val="12"/>
    <w:qFormat/>
    <w:uiPriority w:val="0"/>
  </w:style>
  <w:style w:type="character" w:customStyle="1" w:styleId="50">
    <w:name w:val="批注主题 字符"/>
    <w:link w:val="19"/>
    <w:semiHidden/>
    <w:qFormat/>
    <w:uiPriority w:val="99"/>
    <w:rPr>
      <w:b/>
      <w:bCs/>
    </w:rPr>
  </w:style>
  <w:style w:type="paragraph" w:customStyle="1" w:styleId="51">
    <w:name w:val="B1"/>
    <w:basedOn w:val="14"/>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eastAsia="Yu Mincho Light" w:cs="Times New Roman"/>
      <w:sz w:val="24"/>
      <w:szCs w:val="24"/>
      <w:lang w:val="en-US" w:eastAsia="zh-CN" w:bidi="ar-SA"/>
    </w:rPr>
  </w:style>
  <w:style w:type="paragraph" w:customStyle="1" w:styleId="78">
    <w:name w:val="B2"/>
    <w:basedOn w:val="1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1</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2024-11-08T07:43:57Z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